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5EE">
      <w:pPr>
        <w:pStyle w:val="1"/>
      </w:pPr>
      <w:hyperlink r:id="rId4" w:history="1">
        <w:r>
          <w:rPr>
            <w:rStyle w:val="a4"/>
          </w:rPr>
          <w:t>Постановление Правительства Чеченской Республики</w:t>
        </w:r>
        <w:r>
          <w:rPr>
            <w:rStyle w:val="a4"/>
          </w:rPr>
          <w:br/>
          <w:t>от 4 марта 2013 г. N 57</w:t>
        </w:r>
        <w:r>
          <w:rPr>
            <w:rStyle w:val="a4"/>
          </w:rPr>
          <w:br/>
          <w:t>"О внесении изменений в постановление Правительства Чеченской Республики от 23 декабря 2008 года N 241"</w:t>
        </w:r>
      </w:hyperlink>
    </w:p>
    <w:p w:rsidR="00000000" w:rsidRDefault="00D175EE"/>
    <w:p w:rsidR="00000000" w:rsidRDefault="00D175EE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апреля 2009 года N 365 "О Федеральной целевой программе "Повышение устойчивости жилых домов, основных объектов и систем жизнеобеспечения в сейсмиче</w:t>
      </w:r>
      <w:r>
        <w:t>ских районах Российской Федерации на 2009-2018 годы" Правительство Чеченской Республики</w:t>
      </w:r>
    </w:p>
    <w:p w:rsidR="00000000" w:rsidRDefault="00D175EE">
      <w:r>
        <w:t>постановляет:</w:t>
      </w:r>
    </w:p>
    <w:p w:rsidR="00000000" w:rsidRDefault="00D175EE">
      <w:bookmarkStart w:id="0" w:name="sub_10"/>
      <w:r>
        <w:t xml:space="preserve">1. Внести в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Чеченской Республики от 23 декабря 2008 года N 241 "О республиканской це</w:t>
      </w:r>
      <w:r>
        <w:t xml:space="preserve">левой программе "Повышение устойчивости основных объектов и систем жизнеобеспечения на территории Чеченской Республики на период 2009-2014 годов" (в редакции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Чеченской Республики от 2.05.2012 </w:t>
      </w:r>
      <w:r>
        <w:t>г. N 63) (далее - Постановление) следующие изменения:</w:t>
      </w:r>
    </w:p>
    <w:p w:rsidR="00000000" w:rsidRDefault="00D175EE">
      <w:bookmarkStart w:id="1" w:name="sub_101"/>
      <w:bookmarkEnd w:id="0"/>
      <w:r>
        <w:t xml:space="preserve">а) в </w:t>
      </w:r>
      <w:hyperlink r:id="rId8" w:history="1">
        <w:r>
          <w:rPr>
            <w:rStyle w:val="a4"/>
          </w:rPr>
          <w:t>наименовании</w:t>
        </w:r>
      </w:hyperlink>
      <w:r>
        <w:t xml:space="preserve"> и </w:t>
      </w:r>
      <w:hyperlink r:id="rId9" w:history="1">
        <w:r>
          <w:rPr>
            <w:rStyle w:val="a4"/>
          </w:rPr>
          <w:t>пункте 1</w:t>
        </w:r>
      </w:hyperlink>
      <w:r>
        <w:t xml:space="preserve"> Постановления слова "Повышение устойчивости основных объектов и систем жизнеобеспечения </w:t>
      </w:r>
      <w:r>
        <w:t>на территории Чеченской Республики на период 2009-2014 годов" заменить словами "Повышение устойчивости жилых домов, основных объектов и систем жизнеобеспечения на территории Чеченской Республики на 2009-2018 годы";</w:t>
      </w:r>
    </w:p>
    <w:p w:rsidR="00000000" w:rsidRDefault="00D175EE">
      <w:bookmarkStart w:id="2" w:name="sub_102"/>
      <w:bookmarkEnd w:id="1"/>
      <w:r>
        <w:t xml:space="preserve">б) </w:t>
      </w:r>
      <w:hyperlink r:id="rId10" w:history="1">
        <w:r>
          <w:rPr>
            <w:rStyle w:val="a4"/>
          </w:rPr>
          <w:t>пункт 3</w:t>
        </w:r>
      </w:hyperlink>
      <w:r>
        <w:t xml:space="preserve"> Постановления изложить в следующей редакции:</w:t>
      </w:r>
    </w:p>
    <w:p w:rsidR="00000000" w:rsidRDefault="00D175EE">
      <w:bookmarkStart w:id="3" w:name="sub_3"/>
      <w:bookmarkEnd w:id="2"/>
      <w:r>
        <w:t>"3. Контроль за выполнением настоящего постановления возложить на заместителя Председателя Правительства Чеченской Республики - министра автомобильных дорог Чеченской Республики А</w:t>
      </w:r>
      <w:r>
        <w:t>.Б. Тумхаджиева.".</w:t>
      </w:r>
    </w:p>
    <w:p w:rsidR="00000000" w:rsidRDefault="00D175EE">
      <w:bookmarkStart w:id="4" w:name="sub_20"/>
      <w:bookmarkEnd w:id="3"/>
      <w:r>
        <w:t xml:space="preserve">2. </w:t>
      </w:r>
      <w:hyperlink r:id="rId11" w:history="1">
        <w:r>
          <w:rPr>
            <w:rStyle w:val="a4"/>
          </w:rPr>
          <w:t>Республиканскую целевую программу</w:t>
        </w:r>
      </w:hyperlink>
      <w:r>
        <w:t xml:space="preserve"> "Повышение устойчивости основных объектов и систем жизнеобеспечения на территории Чеченской Республики на период 2009-2014 годов", утвержденную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 от 23 декабря 2008 года N 241 (в редакции </w:t>
      </w:r>
      <w:hyperlink r:id="rId13" w:history="1">
        <w:r>
          <w:rPr>
            <w:rStyle w:val="a4"/>
          </w:rPr>
          <w:t>постановления</w:t>
        </w:r>
      </w:hyperlink>
      <w:r>
        <w:t xml:space="preserve"> Правительства Чеченской Республики от 2 мая 2012 года N 63), изложить в новой редакц</w:t>
      </w:r>
      <w:r>
        <w:t xml:space="preserve">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175EE">
      <w:bookmarkStart w:id="5" w:name="sub_30"/>
      <w:bookmarkEnd w:id="4"/>
      <w:r>
        <w:t>3. Контроль за выполнением настоящего постановления возложить на заместителя Председателя Правительства Чеченской Республики - министра автомобильных дорог Чеченской Республики А.Б. Тумхаджиева.</w:t>
      </w:r>
    </w:p>
    <w:p w:rsidR="00000000" w:rsidRDefault="00D175EE">
      <w:bookmarkStart w:id="6" w:name="sub_40"/>
      <w:bookmarkEnd w:id="5"/>
      <w:r>
        <w:t xml:space="preserve">4. Настоящее постановление вступает в силу со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D175E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75EE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75EE">
            <w:pPr>
              <w:pStyle w:val="aff6"/>
              <w:jc w:val="right"/>
            </w:pPr>
            <w:r>
              <w:t>Р.С-Х. Эдельгериев</w:t>
            </w:r>
          </w:p>
        </w:tc>
      </w:tr>
    </w:tbl>
    <w:p w:rsidR="00000000" w:rsidRDefault="00D175EE"/>
    <w:p w:rsidR="00000000" w:rsidRDefault="00D175EE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</w:p>
    <w:bookmarkEnd w:id="7"/>
    <w:p w:rsidR="00000000" w:rsidRDefault="00D175EE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D175EE">
      <w:pPr>
        <w:ind w:firstLine="698"/>
        <w:jc w:val="right"/>
      </w:pPr>
      <w:r>
        <w:rPr>
          <w:rStyle w:val="a3"/>
        </w:rPr>
        <w:t>Чеченской Республики</w:t>
      </w:r>
    </w:p>
    <w:p w:rsidR="00000000" w:rsidRDefault="00D175EE">
      <w:pPr>
        <w:ind w:firstLine="698"/>
        <w:jc w:val="right"/>
      </w:pPr>
      <w:r>
        <w:rPr>
          <w:rStyle w:val="a3"/>
        </w:rPr>
        <w:t>от 04.03.2013 N 57</w:t>
      </w:r>
    </w:p>
    <w:p w:rsidR="00000000" w:rsidRDefault="00D175EE">
      <w:pPr>
        <w:pStyle w:val="1"/>
      </w:pPr>
      <w:r>
        <w:t>Республиканская целевая программа</w:t>
      </w:r>
      <w:r>
        <w:br/>
        <w:t>"Повышение устойчивости жилых домов, основных объектов и систем жизнеобеспечения на территории Чеченской Республики на период 2009-2018 годы"</w:t>
      </w:r>
    </w:p>
    <w:p w:rsidR="00000000" w:rsidRDefault="00D175EE"/>
    <w:p w:rsidR="00000000" w:rsidRDefault="00D175EE">
      <w:pPr>
        <w:pStyle w:val="1"/>
      </w:pPr>
      <w:bookmarkStart w:id="8" w:name="sub_100"/>
      <w:r>
        <w:t>Паспорт</w:t>
      </w:r>
      <w:r>
        <w:br/>
        <w:t xml:space="preserve">республиканской целевой программы "Повышение устойчивости жилых домов, </w:t>
      </w:r>
      <w:r>
        <w:lastRenderedPageBreak/>
        <w:t>основных объектов и систем жизнеобеспечения на территории Чеченской Республики на 2009-2018 годы"</w:t>
      </w:r>
    </w:p>
    <w:bookmarkEnd w:id="8"/>
    <w:p w:rsidR="00000000" w:rsidRDefault="00D175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840"/>
        <w:gridCol w:w="6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bookmarkStart w:id="9" w:name="sub_1006"/>
            <w:r>
              <w:t>Наименование Программы</w:t>
            </w:r>
            <w:bookmarkEnd w:id="9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Республиканская целевая програ</w:t>
            </w:r>
            <w:r>
              <w:t>мма "Повышение устойчивости жилых домов, основных объектов и систем жизнеобеспечения на территории Чеченской Республики на период 2009 - 2018 годов" (далее -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Основание для принятия решения о разработке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Распоряжение Правительства Чеч</w:t>
            </w:r>
            <w:r>
              <w:t>енской Республики от 10 октября 2008 года N 490-р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bookmarkStart w:id="10" w:name="sub_1007"/>
            <w:r>
              <w:t>Государственный заказчик Программы</w:t>
            </w:r>
            <w:bookmarkEnd w:id="1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Министерство жилищно-коммунального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bookmarkStart w:id="11" w:name="sub_1008"/>
            <w:r>
              <w:t>Цели Программы</w:t>
            </w:r>
            <w:bookmarkEnd w:id="1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создание условий для устойчивого функционирования жилищного фонда, основных объектов и систем жизнеобеспечения на территории Чеченской Республики;</w:t>
            </w:r>
          </w:p>
          <w:p w:rsidR="00000000" w:rsidRDefault="00D175EE">
            <w:pPr>
              <w:pStyle w:val="afff"/>
            </w:pPr>
            <w:r>
              <w:t>достижение приемлемого уровня сейсмической безопасности на территории Чеченской Республики;</w:t>
            </w:r>
          </w:p>
          <w:p w:rsidR="00000000" w:rsidRDefault="00D175EE">
            <w:pPr>
              <w:pStyle w:val="afff"/>
            </w:pPr>
            <w:r>
              <w:t>уменьшение возмож</w:t>
            </w:r>
            <w:r>
              <w:t>ного экономического и экологического ущерба от сейсмических воздействий;</w:t>
            </w:r>
          </w:p>
          <w:p w:rsidR="00000000" w:rsidRDefault="00D175EE">
            <w:pPr>
              <w:pStyle w:val="afff"/>
            </w:pPr>
            <w:r>
              <w:t>повышение сейсмической безопасности объектов жилого и общественного назначения с массовым пребыванием людей, снижение социального, экономического, экологического риска в сейсмически о</w:t>
            </w:r>
            <w:r>
              <w:t>пасных районах Чеченской Республики;</w:t>
            </w:r>
          </w:p>
          <w:p w:rsidR="00000000" w:rsidRDefault="00D175EE">
            <w:pPr>
              <w:pStyle w:val="afff"/>
            </w:pPr>
            <w:r>
              <w:t>снижение ущербов от разрушительных землетрясений путем усиления и реконструкции существующих сооружений;</w:t>
            </w:r>
          </w:p>
          <w:p w:rsidR="00000000" w:rsidRDefault="00D175EE">
            <w:pPr>
              <w:pStyle w:val="afff"/>
            </w:pPr>
            <w:r>
              <w:t xml:space="preserve">подготовка городов и других населенных пунктов, транспортных и энергетических сооружений, трубопроводов к сильным </w:t>
            </w:r>
            <w:r>
              <w:t>землетрясениям.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Задачи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Реализация подготовительных организационных мероприятий и совершенствование нормативно-правовой базы для обеспечения скоординированного подхода к выполнению работ по сейсмоусилению объектов, имеющих дефицит сейсмостойкос</w:t>
            </w:r>
            <w:r>
              <w:t>ти;</w:t>
            </w:r>
          </w:p>
          <w:p w:rsidR="00000000" w:rsidRDefault="00D175EE">
            <w:pPr>
              <w:pStyle w:val="afff"/>
            </w:pPr>
            <w:r>
              <w:t>сейсмоусиление существующих жилых домов, основных объектов и систем жизнеобеспечения;</w:t>
            </w:r>
          </w:p>
          <w:p w:rsidR="00000000" w:rsidRDefault="00D175EE">
            <w:pPr>
              <w:pStyle w:val="afff"/>
            </w:pPr>
            <w:r>
              <w:t>строительство новых сейсмостойких объектов взамен тех объектов, сейсмоусиление или реконструкция которых экономически нецелесообразны, включая использование современн</w:t>
            </w:r>
            <w:r>
              <w:t xml:space="preserve">ых технологий и строительных материалов, применяемых в малоэтажном </w:t>
            </w:r>
            <w:r>
              <w:lastRenderedPageBreak/>
              <w:t>строительстве;</w:t>
            </w:r>
          </w:p>
          <w:p w:rsidR="00000000" w:rsidRDefault="00D175EE">
            <w:pPr>
              <w:pStyle w:val="afff"/>
            </w:pPr>
            <w:r>
              <w:t>создание условий и эффективных механизмов, обеспечивающих необходимый уровень сейсмической безопасности при строительстве на сейсмоопасной территории;</w:t>
            </w:r>
          </w:p>
          <w:p w:rsidR="00000000" w:rsidRDefault="00D175EE">
            <w:pPr>
              <w:pStyle w:val="afff"/>
            </w:pPr>
            <w:r>
              <w:t>осуществление мероприятий по сейсмоусилению наиболее важных сооружений и разработка необходимых градостроительных мероприятий с целью максимального снижения сейсмического риска, начиная с наиболее сейсмически опасных районов;</w:t>
            </w:r>
          </w:p>
          <w:p w:rsidR="00000000" w:rsidRDefault="00D175EE">
            <w:pPr>
              <w:pStyle w:val="afff"/>
            </w:pPr>
            <w:r>
              <w:t>проведение обследования и пасп</w:t>
            </w:r>
            <w:r>
              <w:t>ортизации зданий и сооружений в сейсмоопасных районах;</w:t>
            </w:r>
          </w:p>
          <w:p w:rsidR="00000000" w:rsidRDefault="00D175EE">
            <w:pPr>
              <w:pStyle w:val="afff"/>
            </w:pPr>
            <w:r>
              <w:t>формирование методической и нормативной базы для обеспечения сейсмической надежности строящихся и эксплуатируемых жилых, общественных, промышленных зданий, энергетических и транспортных сооружений;</w:t>
            </w:r>
          </w:p>
          <w:p w:rsidR="00000000" w:rsidRDefault="00D175EE">
            <w:pPr>
              <w:pStyle w:val="afff"/>
            </w:pPr>
            <w:r>
              <w:t>вне</w:t>
            </w:r>
            <w:r>
              <w:t>дрение инновационных технологий сейсмоизоляции и других новых систем сейсмозащиты здании и сооружений, их оснований и фундаментов;</w:t>
            </w:r>
          </w:p>
          <w:p w:rsidR="00000000" w:rsidRDefault="00D175EE">
            <w:pPr>
              <w:pStyle w:val="afff"/>
            </w:pPr>
            <w:r>
              <w:t>создание лабораторной базы для исследования новых эффективных систем сейсмической защиты сооружений, мониторинга зданий и соо</w:t>
            </w:r>
            <w:r>
              <w:t>ружений при их эксплуатации во время сильных землетрясений;</w:t>
            </w:r>
          </w:p>
          <w:p w:rsidR="00000000" w:rsidRDefault="00D175EE">
            <w:pPr>
              <w:pStyle w:val="afff"/>
            </w:pPr>
            <w:r>
              <w:t>развитие системы информационного обеспечения управления сейсмическим риском и деятельности по смягчению последствий сильных землетрясений;</w:t>
            </w:r>
          </w:p>
          <w:p w:rsidR="00000000" w:rsidRDefault="00D175EE">
            <w:pPr>
              <w:pStyle w:val="afff"/>
            </w:pPr>
            <w:r>
              <w:t>совершенствование системы подготовки специалистов по упра</w:t>
            </w:r>
            <w:r>
              <w:t>влению сейсмическим риском и системы подготовки населения и городов к сейсмическим бедствиям;</w:t>
            </w:r>
          </w:p>
          <w:p w:rsidR="00000000" w:rsidRDefault="00D175EE">
            <w:pPr>
              <w:pStyle w:val="afff"/>
            </w:pPr>
            <w:r>
              <w:t>сейсмическое микрорайонирование территории Чеченской Республики и уточнение ранее составленных прогноз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bookmarkStart w:id="12" w:name="sub_1009"/>
            <w:r>
              <w:lastRenderedPageBreak/>
              <w:t>Целевые индикаторы и показатели Программы</w:t>
            </w:r>
            <w:bookmarkEnd w:id="1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Размер предотвращенного ущерба от возможного разрушения жилых домов, основных объектов и систем жизнеобеспечения в результате землетрясений;</w:t>
            </w:r>
          </w:p>
          <w:p w:rsidR="00000000" w:rsidRDefault="00D175EE">
            <w:pPr>
              <w:pStyle w:val="afff"/>
            </w:pPr>
            <w:r>
              <w:t>снижение уровня риска возникновения чрезвычайных ситуаций вследствие разрушительных землетрясений;</w:t>
            </w:r>
          </w:p>
          <w:p w:rsidR="00000000" w:rsidRDefault="00D175EE">
            <w:pPr>
              <w:pStyle w:val="afff"/>
            </w:pPr>
            <w:r>
              <w:t xml:space="preserve">общая площадь </w:t>
            </w:r>
            <w:r>
              <w:t>зданий и сооружений, по которым ликвидирован дефицит сейсмостойкости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bookmarkStart w:id="13" w:name="sub_1010"/>
            <w:r>
              <w:t>Сроки и этапы реализации Программы</w:t>
            </w:r>
            <w:bookmarkEnd w:id="1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2009-2018 годы:</w:t>
            </w:r>
          </w:p>
          <w:p w:rsidR="00000000" w:rsidRDefault="00D175EE">
            <w:pPr>
              <w:pStyle w:val="afff"/>
            </w:pPr>
            <w:r>
              <w:t>I этап - 2009 - 2012 годы;</w:t>
            </w:r>
          </w:p>
          <w:p w:rsidR="00000000" w:rsidRDefault="00D175EE">
            <w:pPr>
              <w:pStyle w:val="afff"/>
            </w:pPr>
            <w:r>
              <w:t>II этап - 2013 - 2015 годы;</w:t>
            </w:r>
          </w:p>
          <w:p w:rsidR="00000000" w:rsidRDefault="00D175EE">
            <w:pPr>
              <w:pStyle w:val="afff"/>
            </w:pPr>
            <w:r>
              <w:lastRenderedPageBreak/>
              <w:t>III этап - 2016-2018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прогнозируемый объем финансирования мероприятий Программы (в ценах соответствующих лет) составляет 352,570 млн. рублей.</w:t>
            </w:r>
          </w:p>
          <w:p w:rsidR="00000000" w:rsidRDefault="00D175EE">
            <w:pPr>
              <w:pStyle w:val="afff"/>
            </w:pPr>
            <w:r>
              <w:t>Средства федерального бюджета составляют 260,92 млн. рублей, в том числе по годам:</w:t>
            </w:r>
          </w:p>
          <w:p w:rsidR="00000000" w:rsidRDefault="00D175EE">
            <w:pPr>
              <w:pStyle w:val="afff"/>
            </w:pPr>
            <w:r>
              <w:t>2009 г.</w:t>
            </w:r>
            <w:r>
              <w:t xml:space="preserve"> - 0,00 млн. рублей;</w:t>
            </w:r>
          </w:p>
          <w:p w:rsidR="00000000" w:rsidRDefault="00D175EE">
            <w:pPr>
              <w:pStyle w:val="afff"/>
            </w:pPr>
            <w:r>
              <w:t>2010 г. - 0,00 млн. рублей;</w:t>
            </w:r>
          </w:p>
          <w:p w:rsidR="00000000" w:rsidRDefault="00D175EE">
            <w:pPr>
              <w:pStyle w:val="afff"/>
            </w:pPr>
            <w:r>
              <w:t>2011 г. - 0,00 млн. рублей;</w:t>
            </w:r>
          </w:p>
          <w:p w:rsidR="00000000" w:rsidRDefault="00D175EE">
            <w:pPr>
              <w:pStyle w:val="afff"/>
            </w:pPr>
            <w:r>
              <w:t>2012 г. - 9,18 млн. рублей;</w:t>
            </w:r>
          </w:p>
          <w:p w:rsidR="00000000" w:rsidRDefault="00D175EE">
            <w:pPr>
              <w:pStyle w:val="afff"/>
            </w:pPr>
            <w:r>
              <w:t>2013 г. - 75,95 млн. рублей;</w:t>
            </w:r>
          </w:p>
          <w:p w:rsidR="00000000" w:rsidRDefault="00D175EE">
            <w:pPr>
              <w:pStyle w:val="afff"/>
            </w:pPr>
            <w:r>
              <w:t>2014 г. - 72,34 млн. рублей;</w:t>
            </w:r>
          </w:p>
          <w:p w:rsidR="00000000" w:rsidRDefault="00D175EE">
            <w:pPr>
              <w:pStyle w:val="afff"/>
            </w:pPr>
            <w:r>
              <w:t>2015 г. - 103,45 млн. рублей.</w:t>
            </w:r>
          </w:p>
          <w:p w:rsidR="00000000" w:rsidRDefault="00D175EE">
            <w:pPr>
              <w:pStyle w:val="afff"/>
            </w:pPr>
            <w:r>
              <w:t>Средства республиканского бюджета составляют 91,65 млн. рублей, в том числе по годам:</w:t>
            </w:r>
          </w:p>
          <w:p w:rsidR="00000000" w:rsidRDefault="00D175EE">
            <w:pPr>
              <w:pStyle w:val="afff"/>
            </w:pPr>
            <w:r>
              <w:t>2009 г. - 0,00 млн. рублей;</w:t>
            </w:r>
          </w:p>
          <w:p w:rsidR="00000000" w:rsidRDefault="00D175EE">
            <w:pPr>
              <w:pStyle w:val="afff"/>
            </w:pPr>
            <w:r>
              <w:t>2010 г. - 0,00 млн. рублей;</w:t>
            </w:r>
          </w:p>
          <w:p w:rsidR="00000000" w:rsidRDefault="00D175EE">
            <w:pPr>
              <w:pStyle w:val="afff"/>
            </w:pPr>
            <w:r>
              <w:t>2011 г. - 0,00 млн. рублей;</w:t>
            </w:r>
          </w:p>
          <w:p w:rsidR="00000000" w:rsidRDefault="00D175EE">
            <w:pPr>
              <w:pStyle w:val="afff"/>
            </w:pPr>
            <w:r>
              <w:t>2012 г. - 4,39 млн. рублей;</w:t>
            </w:r>
          </w:p>
          <w:p w:rsidR="00000000" w:rsidRDefault="00D175EE">
            <w:pPr>
              <w:pStyle w:val="afff"/>
            </w:pPr>
            <w:r>
              <w:t>2013 г. - 30,11 млн. рублей;</w:t>
            </w:r>
          </w:p>
          <w:p w:rsidR="00000000" w:rsidRDefault="00D175EE">
            <w:pPr>
              <w:pStyle w:val="afff"/>
            </w:pPr>
            <w:r>
              <w:t>2014 г. - 23,50 млн. рублей;</w:t>
            </w:r>
          </w:p>
          <w:p w:rsidR="00000000" w:rsidRDefault="00D175EE">
            <w:pPr>
              <w:pStyle w:val="afff"/>
            </w:pPr>
            <w:r>
              <w:t>2015 г. - 33,65 млн. рублей.</w:t>
            </w:r>
          </w:p>
          <w:p w:rsidR="00000000" w:rsidRDefault="00D175EE">
            <w:pPr>
              <w:pStyle w:val="afff"/>
            </w:pPr>
            <w:r>
              <w:t>Средства внебюджетных источников составляют 0,0 млн.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bookmarkStart w:id="14" w:name="sub_1012"/>
            <w:r>
              <w:t>Ожидаемые конечные результаты реализации Программы и показатели ее социально-экономической эффективности</w:t>
            </w:r>
            <w:bookmarkEnd w:id="1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Размер предотвращенного ущерба от возможног</w:t>
            </w:r>
            <w:r>
              <w:t>о разрушения жилых домов, основных объектов и систем жизнеобеспечения в результате землетрясений составит 3,53 млрд. рублей;</w:t>
            </w:r>
          </w:p>
          <w:p w:rsidR="00000000" w:rsidRDefault="00D175EE">
            <w:pPr>
              <w:pStyle w:val="afff"/>
            </w:pPr>
            <w:r>
              <w:t>снижение уровня риска возникновения чрезвычайных ситуаций вследствие разрушительных землетрясений составит 100 процентов;</w:t>
            </w:r>
          </w:p>
          <w:p w:rsidR="00000000" w:rsidRDefault="00D175EE">
            <w:pPr>
              <w:pStyle w:val="afff"/>
            </w:pPr>
            <w:r>
              <w:t>общая пло</w:t>
            </w:r>
            <w:r>
              <w:t>щадь зданий и сооружений, по которым ликвидирован дефицит сейсмостойкости, составит 15,5 тыс. кв. м.</w:t>
            </w:r>
          </w:p>
        </w:tc>
      </w:tr>
    </w:tbl>
    <w:p w:rsidR="00000000" w:rsidRDefault="00D175EE"/>
    <w:p w:rsidR="00000000" w:rsidRDefault="00D175EE">
      <w:pPr>
        <w:pStyle w:val="1"/>
      </w:pPr>
      <w:bookmarkStart w:id="15" w:name="sub_200"/>
      <w:r>
        <w:t>Введение</w:t>
      </w:r>
    </w:p>
    <w:bookmarkEnd w:id="15"/>
    <w:p w:rsidR="00000000" w:rsidRDefault="00D175EE"/>
    <w:p w:rsidR="00000000" w:rsidRDefault="00D175EE">
      <w:r>
        <w:t>Республиканская целевая программа "Повышение устойчивости жилых домов, основных о</w:t>
      </w:r>
      <w:r>
        <w:t>бъектов и систем жизнеобеспечения на территории Чеченской Республики на 2009-2018 годы" (далее - Программа) разработана в соответствии с распоряжением Правительства Чеченской Республики от 10 октября 2008 года N 490-р.</w:t>
      </w:r>
    </w:p>
    <w:p w:rsidR="00000000" w:rsidRDefault="00D175EE">
      <w:r>
        <w:t>Целями Программы являются повышение с</w:t>
      </w:r>
      <w:r>
        <w:t>ейсмической безопасности населения, снижение сейсмического и экологического риска в сейсмически опасных районах Чеченской Республики, снижение ущерба от разрушительных землетрясений.</w:t>
      </w:r>
    </w:p>
    <w:p w:rsidR="00000000" w:rsidRDefault="00D175EE">
      <w:r>
        <w:t>Приоритетными направлениями реализации программных мероприятий являются:</w:t>
      </w:r>
    </w:p>
    <w:p w:rsidR="00000000" w:rsidRDefault="00D175EE">
      <w:r>
        <w:t xml:space="preserve">- обеспечение сейсмостойкости объектов жилого и общественного назначения с </w:t>
      </w:r>
      <w:r>
        <w:lastRenderedPageBreak/>
        <w:t>массовым пребыванием людей;</w:t>
      </w:r>
    </w:p>
    <w:p w:rsidR="00000000" w:rsidRDefault="00D175EE">
      <w:r>
        <w:t>- формирование правовой основы обеспечения сейсмической безопасности населения;</w:t>
      </w:r>
    </w:p>
    <w:p w:rsidR="00000000" w:rsidRDefault="00D175EE">
      <w:r>
        <w:t>- внедрение в практику современных методов и технических средств обеспече</w:t>
      </w:r>
      <w:r>
        <w:t>ния сейсмостойкости зданий и сооружений;</w:t>
      </w:r>
    </w:p>
    <w:p w:rsidR="00000000" w:rsidRDefault="00D175EE">
      <w:r>
        <w:t>- совершенствование методов и технологий обеспечения сейсмостойкости возводимых и эксплуатируемых зданий и сооружений.</w:t>
      </w:r>
    </w:p>
    <w:p w:rsidR="00000000" w:rsidRDefault="00D175EE">
      <w:r>
        <w:t>По карте общего сейсмического районирования территории Российской Федерации ОСР-97 г. Грозный от</w:t>
      </w:r>
      <w:r>
        <w:t>несен к 8-бальной зоне по карте "А" и 9-бальной зоне по карте "В".</w:t>
      </w:r>
    </w:p>
    <w:p w:rsidR="00000000" w:rsidRDefault="00D175EE">
      <w:r>
        <w:t>В действительности, в зависимости от грунтовых условий для отдельных площадок расчетная сейсмичность может быть выше или ниже общей фоновой сейсмичности территории. Для уточнения этих измен</w:t>
      </w:r>
      <w:r>
        <w:t>ений проводится сейсмическое микрорайонирование. Целью сейсмического микрорайонирования является количественная оценка влияния местных условий (состав грунтов, особенности рельефа, наличие тектонических разломов и т.д.) на сейсмичность, с определением инте</w:t>
      </w:r>
      <w:r>
        <w:t>нсивности воздействий от землетрясений в баллах. В комплекс работ входят инженерно-геологические, гидрогеологические инструментальные исследования, теоретические расчеты и специальные работы по определению фактической сейсмичности территории республики.</w:t>
      </w:r>
    </w:p>
    <w:p w:rsidR="00000000" w:rsidRDefault="00D175EE">
      <w:r>
        <w:t>Ра</w:t>
      </w:r>
      <w:r>
        <w:t>нее в 1975, 1985, 1995-1996 годах сейсмическое микрорайонирование в Чеченской Республике проводилось на отдельных участках. Материалы этих исследований частично вошли в СНиП II-7-81* "Строительство в сейсмических районах" и отображены на карте ОСР-97, одна</w:t>
      </w:r>
      <w:r>
        <w:t>ко официально утвержденной карты сейсмического микрорайонирования территории ЧР нет.</w:t>
      </w:r>
    </w:p>
    <w:p w:rsidR="00000000" w:rsidRDefault="00D175EE"/>
    <w:p w:rsidR="00000000" w:rsidRDefault="00D175EE">
      <w:pPr>
        <w:pStyle w:val="1"/>
      </w:pPr>
      <w:bookmarkStart w:id="16" w:name="sub_1100"/>
      <w:r>
        <w:t>I. Содержание проблемы и обоснование необходимости ее решения программными методами</w:t>
      </w:r>
    </w:p>
    <w:bookmarkEnd w:id="16"/>
    <w:p w:rsidR="00000000" w:rsidRDefault="00D175EE"/>
    <w:p w:rsidR="00000000" w:rsidRDefault="00D175EE">
      <w:r>
        <w:t>Необходимость разработки и реализации Программы определяется следующими факторами:</w:t>
      </w:r>
    </w:p>
    <w:p w:rsidR="00000000" w:rsidRDefault="00D175EE">
      <w:r>
        <w:t>- территория Чеченской Республики подвержена влиянию землетрясений, вызывающих катастрофический или серьезный ущерб, где сильные землетрясения, как правило, вызывали не толь</w:t>
      </w:r>
      <w:r>
        <w:t>ко миллиардные ущербы, ранения и гибель людей, но и социальные потрясения;</w:t>
      </w:r>
    </w:p>
    <w:p w:rsidR="00000000" w:rsidRDefault="00D175EE">
      <w:r>
        <w:t>- особенностью территории Чеченской Республики является горный рельеф местности и просадочность грунтов;</w:t>
      </w:r>
    </w:p>
    <w:p w:rsidR="00000000" w:rsidRDefault="00D175EE">
      <w:r>
        <w:t>- катастрофические землетрясения ведут к нищете, болезням, безработице, став</w:t>
      </w:r>
      <w:r>
        <w:t>ят под угрозу социальные программы, реализуемые в республике;</w:t>
      </w:r>
    </w:p>
    <w:p w:rsidR="00000000" w:rsidRDefault="00D175EE">
      <w:r>
        <w:t>- на сейсмоопасной территории Чеченской Республики проходят многие важные коммуникации Российской Федерации (транспорт, газовые и нефтяные магистрали), находятся другие ответственные объекты Мин</w:t>
      </w:r>
      <w:r>
        <w:t>истерства обороны Российской Федерации, разрушение которых может привести к экологической катастрофе и гибели людей;</w:t>
      </w:r>
    </w:p>
    <w:p w:rsidR="00000000" w:rsidRDefault="00D175EE">
      <w:r>
        <w:t xml:space="preserve">- за все годы истории СССР и Российской Федерации в Чеченской Республике не были реализованы общегосударственные программы по сейсмической </w:t>
      </w:r>
      <w:r>
        <w:t>безопасности, в результате чего сотни тысяч человек на сейсмоопасных территориях живут и работают в зданиях, характеризующихся дефицитом сейсмостойкости в 2-3 балла; в республике нет системы страхования от последствий землетрясений;</w:t>
      </w:r>
    </w:p>
    <w:p w:rsidR="00000000" w:rsidRDefault="00D175EE">
      <w:r>
        <w:lastRenderedPageBreak/>
        <w:t xml:space="preserve">- в результате военных </w:t>
      </w:r>
      <w:r>
        <w:t>действий с 1994 г., согласно аналитической справке Комплексного научно-исследовательского института Российской Академии наук, практически весь сохранившийся фонд жилых, промышленных, гражданских и других зданий и сооружений подвержен физическому, моральном</w:t>
      </w:r>
      <w:r>
        <w:t>у износу и не соответствует нормам сейсмической надежности, а восстановление зданий и сооружений ведется в основном без сейсмоусиления.</w:t>
      </w:r>
    </w:p>
    <w:p w:rsidR="00000000" w:rsidRDefault="00D175EE">
      <w:r>
        <w:t>Вместе с тем существенное увеличение площадей территорий повышенной сейсмической опасности по сравнению с прежними предс</w:t>
      </w:r>
      <w:r>
        <w:t>тавлениями, принципиально новый дифференцированный подход к оценке сейсмической опасности, а также сохраняющаяся неопределенность из-за недостатка сейсмологических сведений становятся весомыми аргументами необходимости проведения работ по уточнению сейсмич</w:t>
      </w:r>
      <w:r>
        <w:t>ности, детальному объектному и сейсмическому микрорайонированию с целью использования полученных данных для проведения мероприятий по повышению сейсмической безопасности и защиты объектов различного назначения на территории Чеченской Республики.</w:t>
      </w:r>
    </w:p>
    <w:p w:rsidR="00000000" w:rsidRDefault="00D175EE">
      <w:r>
        <w:t xml:space="preserve">Детальное </w:t>
      </w:r>
      <w:r>
        <w:t>сейсмическое районирование имеет своей задачей выявление или уточнение сейсмогенерирующих зон, сейсмические события в которых представляют опасность для конкретных объектов (городов, населенных пунктов, крупных промышленных и энергетических объектов и т.д.</w:t>
      </w:r>
      <w:r>
        <w:t>). Такие карты для крупных территорий разрабатываются редко, поскольку эти работы в полном объеме требуют больших затрат и длительного времени. Значительно чаще выполняется детальное сейсмическое районирование или уточнение исходной сейсмичности для конкре</w:t>
      </w:r>
      <w:r>
        <w:t>тных объектов. В настоящее время эти важные виды работ по оценке сейсмической опасности имеют слабую нормативно-методическую базу.</w:t>
      </w:r>
    </w:p>
    <w:p w:rsidR="00000000" w:rsidRDefault="00D175EE">
      <w:r>
        <w:t>Сейсмическое микрорайонирование позволяет учесть влияние разнообразных местных грунтово-геологических условий на прогнозируем</w:t>
      </w:r>
      <w:r>
        <w:t>ые сейсмические воздействия. Карты сейсмического микрорайонирования служат основой для оценки сейсмической опасности строительной площадки и должны содержать всю необходимую информацию для проектирования эффективной сейсмозащиты зданий и сооружений. Сущест</w:t>
      </w:r>
      <w:r>
        <w:t>вующая нормативно-методическая и техническая база сейсмического микрорайонирования в настоящее время существенно устарела и нуждается в значительном обновлении.</w:t>
      </w:r>
    </w:p>
    <w:p w:rsidR="00000000" w:rsidRDefault="00D175EE">
      <w:r>
        <w:t>Поскольку значительная часть территории Чеченской Республики характеризуется высоким или повыше</w:t>
      </w:r>
      <w:r>
        <w:t>нным уровнем сейсмического риска, а развитие опасных геологических процессов природного и природно-техногенного характера усугубляет возможные разрушительные последствия землетрясений, необходимость сохранения жизни и здоровья людей, предотвращения или сни</w:t>
      </w:r>
      <w:r>
        <w:t>жения уровня материальных потерь и ущерба окружающей среде определяет комплексную задачу: обеспечение сейсмической безопасности населения и устойчивости материально-технических объектов в пределах показателей приемлемого риска.</w:t>
      </w:r>
    </w:p>
    <w:p w:rsidR="00000000" w:rsidRDefault="00D175EE">
      <w:r>
        <w:t>Высокий уровень сейсмическог</w:t>
      </w:r>
      <w:r>
        <w:t>о риска определяется в значительной степени высокой сейсмической уязвимостью, то есть недостаточной сейсмостойкостью части построенных гражданских, промышленных, гидротехнических и других сооружений, а также неготовностью к землетрясениям большинства насел</w:t>
      </w:r>
      <w:r>
        <w:t>енных пунктов.</w:t>
      </w:r>
    </w:p>
    <w:p w:rsidR="00000000" w:rsidRDefault="00D175EE">
      <w:bookmarkStart w:id="17" w:name="sub_1028"/>
      <w:r>
        <w:t>Недостаточная надежность сейсмологического прогноза является принципиально неустранимой в ближайшие десятилетия, поскольку природа сейсмической деятельности крайне сложна, не до конца понята и недостаточно исследована, несмотря на не</w:t>
      </w:r>
      <w:r>
        <w:t>сомненные и значительные достижения мировой и отечественной сейсмологии. Кроме того, проблема усложняется в связи с производственной деятельностью человека (добыча нефти, строительство гидротехнических сооружений).</w:t>
      </w:r>
    </w:p>
    <w:p w:rsidR="00000000" w:rsidRDefault="00D175EE">
      <w:bookmarkStart w:id="18" w:name="sub_1029"/>
      <w:bookmarkEnd w:id="17"/>
      <w:r>
        <w:lastRenderedPageBreak/>
        <w:t>Поэтому в будущем можно о</w:t>
      </w:r>
      <w:r>
        <w:t>жидать не только землетрясений в пределах интенсивности, прогнозируемой картами общего сейсмического районирования, но и землетрясений более высокой интенсивности, превышающей расчетные сейсмические воздействия на сооружения. Это обстоятельство следует учи</w:t>
      </w:r>
      <w:r>
        <w:t>тывать при разработке и выполнении всех программных мероприятий.</w:t>
      </w:r>
    </w:p>
    <w:p w:rsidR="00000000" w:rsidRDefault="00D175EE">
      <w:bookmarkStart w:id="19" w:name="sub_1030"/>
      <w:bookmarkEnd w:id="18"/>
      <w:r>
        <w:t xml:space="preserve">Таким образом, проблема обеспечения сейсмической безопасности является комплексной, требующей межведомственных решений и согласований, оценки и прогноза не только прямого, но </w:t>
      </w:r>
      <w:r>
        <w:t>и косвенного ущерба, реализации большого числа многоуровневых задач в масштабах республики. Основным методом решения указанных задач является программно-целевой метод.</w:t>
      </w:r>
    </w:p>
    <w:bookmarkEnd w:id="19"/>
    <w:p w:rsidR="00000000" w:rsidRDefault="00D175EE">
      <w:r>
        <w:t>Программой предусмотрено формирование правовой и нормативно-технической базы для</w:t>
      </w:r>
      <w:r>
        <w:t xml:space="preserve"> обеспечения надежности строящихся и эксплуатируемых жилых домов, устойчивого функционирования основных объектов и систем жизнеобеспечения (объекты тепло-, энерго- и водоснабжения, водоотведения и т.д.), мест массового пребывания населения.</w:t>
      </w:r>
    </w:p>
    <w:p w:rsidR="00000000" w:rsidRDefault="00D175EE"/>
    <w:p w:rsidR="00000000" w:rsidRDefault="00D175EE">
      <w:pPr>
        <w:pStyle w:val="1"/>
      </w:pPr>
      <w:bookmarkStart w:id="20" w:name="sub_300"/>
      <w:r>
        <w:t>II. Цел</w:t>
      </w:r>
      <w:r>
        <w:t>и и основные задачи Программы</w:t>
      </w:r>
    </w:p>
    <w:bookmarkEnd w:id="20"/>
    <w:p w:rsidR="00000000" w:rsidRDefault="00D175EE"/>
    <w:p w:rsidR="00000000" w:rsidRDefault="00D175EE">
      <w:r>
        <w:t>Целями Программы являются максимальное:</w:t>
      </w:r>
    </w:p>
    <w:p w:rsidR="00000000" w:rsidRDefault="00D175EE">
      <w:r>
        <w:t>1) создание условий для устойчивого функционирования жилищного фонда, основных объектов и систем жизнеобеспечения на территории</w:t>
      </w:r>
    </w:p>
    <w:p w:rsidR="00000000" w:rsidRDefault="00D175EE">
      <w:r>
        <w:t>2) Чеченской Республики;</w:t>
      </w:r>
    </w:p>
    <w:p w:rsidR="00000000" w:rsidRDefault="00D175EE">
      <w:r>
        <w:t>3) достижение приемлемого</w:t>
      </w:r>
      <w:r>
        <w:t xml:space="preserve"> уровня сейсмической безопасности на территории Чеченской Республики;</w:t>
      </w:r>
    </w:p>
    <w:p w:rsidR="00000000" w:rsidRDefault="00D175EE">
      <w:r>
        <w:t>4) уменьшение возможного экономического и экологического ущерба от сейсмических воздействий;</w:t>
      </w:r>
    </w:p>
    <w:p w:rsidR="00000000" w:rsidRDefault="00D175EE">
      <w:r>
        <w:t xml:space="preserve">5) повышение сейсмической безопасности объектов жилого и общественного назначения с массовым </w:t>
      </w:r>
      <w:r>
        <w:t>пребыванием людей, снижение социального, экономического, экологического риска в сейсмически опасных районах Чеченской Республики;</w:t>
      </w:r>
    </w:p>
    <w:p w:rsidR="00000000" w:rsidRDefault="00D175EE">
      <w:r>
        <w:t>6) снижение ущербов от разрушительных землетрясений путем усиления и реконструкции существующих сооружений;</w:t>
      </w:r>
    </w:p>
    <w:p w:rsidR="00000000" w:rsidRDefault="00D175EE">
      <w:r>
        <w:t>7) подготовка горо</w:t>
      </w:r>
      <w:r>
        <w:t>дов и других населенных пунктов, транспортных и энергетических сооружений, трубопроводов к сильным землетрясениям.</w:t>
      </w:r>
    </w:p>
    <w:p w:rsidR="00000000" w:rsidRDefault="00D175EE">
      <w:bookmarkStart w:id="21" w:name="sub_1016"/>
      <w:r>
        <w:t>Основными задачами Программы являются:</w:t>
      </w:r>
    </w:p>
    <w:p w:rsidR="00000000" w:rsidRDefault="00D175EE">
      <w:bookmarkStart w:id="22" w:name="sub_410"/>
      <w:bookmarkEnd w:id="21"/>
      <w:r>
        <w:t>1) реализация подготовительных организационных мероприятий и совершенствование нормативно-правовой базы для обеспечения скоординированного подхода к выполнению работ по сейсмоусилению объектов, имеющих дефицит сейсмостойкости;</w:t>
      </w:r>
    </w:p>
    <w:bookmarkEnd w:id="22"/>
    <w:p w:rsidR="00000000" w:rsidRDefault="00D175EE">
      <w:r>
        <w:t>2) сейсмоусиление суще</w:t>
      </w:r>
      <w:r>
        <w:t>ствующих жилых домов, основных объектов и систем жизнеобеспечения; строительство новых сейсмостойких объектов взамен тех объектов, сейсмоусиление или реконструкция которых экономически нецелесообразны, включая использование современных технологий и строите</w:t>
      </w:r>
      <w:r>
        <w:t>льных материалов, применяемых в малоэтажном строительстве;</w:t>
      </w:r>
    </w:p>
    <w:p w:rsidR="00000000" w:rsidRDefault="00D175EE">
      <w:r>
        <w:t>3) создание условий и эффективных механизмов, обеспечивающих необходимый уровень сейсмической безопасности при строительстве на сейсмоопасной территории;</w:t>
      </w:r>
    </w:p>
    <w:p w:rsidR="00000000" w:rsidRDefault="00D175EE">
      <w:r>
        <w:t>4) осуществление мероприятий по сейсмоусиле</w:t>
      </w:r>
      <w:r>
        <w:t>нию наиболее важных сооружений и разработка необходимых градостроительных мероприятий с целью максимального снижения сейсмического риска, начиная с наиболее сейсмически опасных районов;</w:t>
      </w:r>
    </w:p>
    <w:p w:rsidR="00000000" w:rsidRDefault="00D175EE">
      <w:r>
        <w:lastRenderedPageBreak/>
        <w:t>5) проведение обследования и паспортизации зданий и сооружений в сейсм</w:t>
      </w:r>
      <w:r>
        <w:t>оопасных районах;</w:t>
      </w:r>
    </w:p>
    <w:p w:rsidR="00000000" w:rsidRDefault="00D175EE">
      <w:r>
        <w:t>6) формирование методической и нормативной базы для обеспечения сейсмической надежности строящихся и эксплуатируемых жилых, общественных, промышленных зданий, энергетических и транспортных сооружений;</w:t>
      </w:r>
    </w:p>
    <w:p w:rsidR="00000000" w:rsidRDefault="00D175EE">
      <w:r>
        <w:t>7) внедрение инновационных технологий</w:t>
      </w:r>
      <w:r>
        <w:t xml:space="preserve"> сейсмоизоляции и других новых систем сейсмозащиты зданий и сооружений, их оснований и фундаментов;</w:t>
      </w:r>
    </w:p>
    <w:p w:rsidR="00000000" w:rsidRDefault="00D175EE">
      <w:r>
        <w:t xml:space="preserve">8) создание лабораторной базы для исследования новых эффективных систем сейсмической защиты сооружений, мониторинга зданий и сооружений при их эксплуатации </w:t>
      </w:r>
      <w:r>
        <w:t>во время сильных землетрясений;</w:t>
      </w:r>
    </w:p>
    <w:p w:rsidR="00000000" w:rsidRDefault="00D175EE">
      <w:r>
        <w:t>9) развитие системы информационного обеспечения управления сейсмическим риском и деятельности по смягчению последствий сильных землетрясений;</w:t>
      </w:r>
    </w:p>
    <w:p w:rsidR="00000000" w:rsidRDefault="00D175EE">
      <w:r>
        <w:t>10) совершенствование системы подготовки специалистов по управлению сейсмическим р</w:t>
      </w:r>
      <w:r>
        <w:t>иском и системы подготовки населения и городов к сейсмическим бедствиям;</w:t>
      </w:r>
    </w:p>
    <w:p w:rsidR="00000000" w:rsidRDefault="00D175EE">
      <w:r>
        <w:t>11) сейсмическое микрорайонирование территории Чеченской Республики и уточнение ранее составленных прогнозов.</w:t>
      </w:r>
    </w:p>
    <w:p w:rsidR="00000000" w:rsidRDefault="00D175EE"/>
    <w:p w:rsidR="00000000" w:rsidRDefault="00D175EE">
      <w:pPr>
        <w:pStyle w:val="1"/>
      </w:pPr>
      <w:bookmarkStart w:id="23" w:name="sub_400"/>
      <w:r>
        <w:t>III. Система программных мероприятий</w:t>
      </w:r>
    </w:p>
    <w:bookmarkEnd w:id="23"/>
    <w:p w:rsidR="00000000" w:rsidRDefault="00D175EE"/>
    <w:p w:rsidR="00000000" w:rsidRDefault="00D175EE">
      <w:pPr>
        <w:pStyle w:val="1"/>
      </w:pPr>
      <w:bookmarkStart w:id="24" w:name="sub_401"/>
      <w:r>
        <w:t>1. Обеспечени</w:t>
      </w:r>
      <w:r>
        <w:t>е усиления объектов в наиболее сейсмоопасных</w:t>
      </w:r>
    </w:p>
    <w:bookmarkEnd w:id="24"/>
    <w:p w:rsidR="00000000" w:rsidRDefault="00D175EE"/>
    <w:p w:rsidR="00000000" w:rsidRDefault="00D175EE">
      <w:r>
        <w:t>В рамках Программы будет осуществлен комплекс взаимосвязанных и скоординированных мероприятий по снижению сейсмического риска и повышению безопасности населения посредством сейсмоусиления существующих об</w:t>
      </w:r>
      <w:r>
        <w:t>ъектов, находящихся в государственной или муниципальной собственности, и (или) строительства новых сейсмостойких объектов взамен объектов, сейсмоусиление или реконструкция которых экономически нецелесообразны.</w:t>
      </w:r>
    </w:p>
    <w:p w:rsidR="00000000" w:rsidRDefault="00D175EE">
      <w:r>
        <w:t>Перечень программных мероприятий Программы при</w:t>
      </w:r>
      <w:r>
        <w:t>веден в приложении 3 к Программе.</w:t>
      </w:r>
    </w:p>
    <w:p w:rsidR="00000000" w:rsidRDefault="00D175EE"/>
    <w:p w:rsidR="00000000" w:rsidRDefault="00D175EE">
      <w:pPr>
        <w:pStyle w:val="1"/>
      </w:pPr>
      <w:bookmarkStart w:id="25" w:name="sub_402"/>
      <w:r>
        <w:t>2. Проведение комплекса научно-исследовательских работ, направленных на создание научно-методической базы</w:t>
      </w:r>
    </w:p>
    <w:bookmarkEnd w:id="25"/>
    <w:p w:rsidR="00000000" w:rsidRDefault="00D175EE"/>
    <w:p w:rsidR="00000000" w:rsidRDefault="00D175EE">
      <w:bookmarkStart w:id="26" w:name="sub_1017"/>
      <w:r>
        <w:t>Создание научно-методической базы и системы нормативных документов по оценке сейсмической оп</w:t>
      </w:r>
      <w:r>
        <w:t>асности районов и нормированию сейсмических воздействий включает в себя:</w:t>
      </w:r>
    </w:p>
    <w:bookmarkEnd w:id="26"/>
    <w:p w:rsidR="00000000" w:rsidRDefault="00D175EE">
      <w:r>
        <w:t>- уточнение исходной информации по сейсмостойкости ответственных гражданских, промышленных, энергетических и транспортных объектов;</w:t>
      </w:r>
    </w:p>
    <w:p w:rsidR="00000000" w:rsidRDefault="00D175EE">
      <w:r>
        <w:t>- разработку карт сейсмического микрорайони</w:t>
      </w:r>
      <w:r>
        <w:t>рования для городов и районов размещения крупных промышленных, энергетических и транспортных объектов.</w:t>
      </w:r>
    </w:p>
    <w:p w:rsidR="00000000" w:rsidRDefault="00D175EE">
      <w:r>
        <w:t>Предполагается осуществить:</w:t>
      </w:r>
    </w:p>
    <w:p w:rsidR="00000000" w:rsidRDefault="00D175EE">
      <w:r>
        <w:t>- разработку нормативных документов по проектированию новых объектов, усилению и реконструкции существующих зданий и сооружен</w:t>
      </w:r>
      <w:r>
        <w:t>ий;</w:t>
      </w:r>
    </w:p>
    <w:p w:rsidR="00000000" w:rsidRDefault="00D175EE">
      <w:r>
        <w:t>- внедрение эффективных систем сейсмозащиты гражданских и промышленных зданий и сооружений, инновационных технологий, системы сейсмоизоляции для снижения сейсмического риска;</w:t>
      </w:r>
    </w:p>
    <w:p w:rsidR="00000000" w:rsidRDefault="00D175EE">
      <w:r>
        <w:t xml:space="preserve">- внедрение эффективных методов усиления и восстановления существующих </w:t>
      </w:r>
      <w:r>
        <w:lastRenderedPageBreak/>
        <w:t>зданий</w:t>
      </w:r>
      <w:r>
        <w:t xml:space="preserve"> и сооружений;</w:t>
      </w:r>
    </w:p>
    <w:p w:rsidR="00000000" w:rsidRDefault="00D175EE">
      <w:r>
        <w:t>- создание лабораторной базы для исследования сейсмостойкости зданий и иных сооружений, в том числе зданий из местных строительных материалов;</w:t>
      </w:r>
    </w:p>
    <w:p w:rsidR="00000000" w:rsidRDefault="00D175EE">
      <w:r>
        <w:t>- разработку и внедрение новых высокосейсмостойких, энергосберегающих конструкций гражданских и промышленных зданий с применением местных строительных материалов;</w:t>
      </w:r>
    </w:p>
    <w:p w:rsidR="00000000" w:rsidRDefault="00D175EE">
      <w:r>
        <w:t>- разработку новых конструкций и нормативных документов по сейсмостойким фундаментам и основа</w:t>
      </w:r>
      <w:r>
        <w:t>ниям, по транспортным сооружениям (аэропорты, мосты, дороги, трубопроводы), усилению и реконструкции эксплуатируемых транспортных сооружений, по энергетическим сооружениям (тепловые станции, трансформаторные подстанции, сети), по инженерным сетям на террит</w:t>
      </w:r>
      <w:r>
        <w:t>ории Чеченской Республики;</w:t>
      </w:r>
    </w:p>
    <w:p w:rsidR="00000000" w:rsidRDefault="00D175EE">
      <w:r>
        <w:t>- разработку и реализацию системы сейсмометрического мониторинга для оперативной оценки состояния сооружений при землетрясении и для уточнения методов расчета сооружений, в том числе путем установки на зданиях и сооружениях инжен</w:t>
      </w:r>
      <w:r>
        <w:t>ерно-сейсмометрических станций, включающихся в автоматическом режиме при землетрясении;</w:t>
      </w:r>
    </w:p>
    <w:p w:rsidR="00000000" w:rsidRDefault="00D175EE">
      <w:r>
        <w:t>- паспортизацию существующих зданий и сооружений;</w:t>
      </w:r>
    </w:p>
    <w:p w:rsidR="00000000" w:rsidRDefault="00D175EE">
      <w:r>
        <w:t>- научно-техническое сопровождение работ по усилению существующих зданий и сооружений.</w:t>
      </w:r>
    </w:p>
    <w:p w:rsidR="00000000" w:rsidRDefault="00D175EE">
      <w:r>
        <w:t>Проведение работ по повышению с</w:t>
      </w:r>
      <w:r>
        <w:t>ейсмической безопасности городов и других населенных пунктов включает в себя:</w:t>
      </w:r>
    </w:p>
    <w:p w:rsidR="00000000" w:rsidRDefault="00D175EE">
      <w:r>
        <w:t>- разработку и совершенствование методов оценки и прогноза сейсмического риска, включая прямой и косвенные риски, и технологий их снижения;</w:t>
      </w:r>
    </w:p>
    <w:p w:rsidR="00000000" w:rsidRDefault="00D175EE">
      <w:r>
        <w:t>- разработку нормативных документов по</w:t>
      </w:r>
      <w:r>
        <w:t xml:space="preserve"> подготовке населенных пунктов к землетрясениям, по снижению сейсмической уязвимости территории ЧР;</w:t>
      </w:r>
    </w:p>
    <w:p w:rsidR="00000000" w:rsidRDefault="00D175EE">
      <w:r>
        <w:t>- разработку сценариев землетрясений с учетом последних сейсмических катастроф;</w:t>
      </w:r>
    </w:p>
    <w:p w:rsidR="00000000" w:rsidRDefault="00D175EE">
      <w:r>
        <w:t>- разработку и реализацию программ снижения сейсмической уязвимости населенн</w:t>
      </w:r>
      <w:r>
        <w:t>ых пунктов, снижения сейсмического, а также экономического, социального и экологического риска.</w:t>
      </w:r>
    </w:p>
    <w:p w:rsidR="00000000" w:rsidRDefault="00D175EE">
      <w:r>
        <w:t>Совершенствование нормативной правовой и информационной базы с целью обеспечения сейсмической безопасности предполагает:</w:t>
      </w:r>
    </w:p>
    <w:p w:rsidR="00000000" w:rsidRDefault="00D175EE">
      <w:r>
        <w:t>- формирование и совершенствование зако</w:t>
      </w:r>
      <w:r>
        <w:t>нодательной базы;</w:t>
      </w:r>
    </w:p>
    <w:p w:rsidR="00000000" w:rsidRDefault="00D175EE">
      <w:r>
        <w:t>- разработку нормативных правовых документов по страховой деятельности.</w:t>
      </w:r>
    </w:p>
    <w:p w:rsidR="00000000" w:rsidRDefault="00D175EE"/>
    <w:p w:rsidR="00000000" w:rsidRDefault="00D175EE">
      <w:pPr>
        <w:pStyle w:val="1"/>
      </w:pPr>
      <w:bookmarkStart w:id="27" w:name="sub_500"/>
      <w:r>
        <w:t>IV. Ресурсное обеспечение Программы</w:t>
      </w:r>
    </w:p>
    <w:bookmarkEnd w:id="27"/>
    <w:p w:rsidR="00000000" w:rsidRDefault="00D175EE"/>
    <w:p w:rsidR="00000000" w:rsidRDefault="00D175EE">
      <w:r>
        <w:t>Реализация Программы осуществляется за счет средств федерального и республиканского бюджетов.</w:t>
      </w:r>
    </w:p>
    <w:p w:rsidR="00000000" w:rsidRDefault="00D175EE">
      <w:bookmarkStart w:id="28" w:name="sub_1018"/>
      <w:r>
        <w:t>За счет сред</w:t>
      </w:r>
      <w:r>
        <w:t>ств, выделяемых на реализацию Программы, планируется финансировать:</w:t>
      </w:r>
    </w:p>
    <w:bookmarkEnd w:id="28"/>
    <w:p w:rsidR="00000000" w:rsidRDefault="00D175EE">
      <w:r>
        <w:t>- осуществление мероприятий по усилению сейсмически уязвимых зданий и сооружений;</w:t>
      </w:r>
    </w:p>
    <w:p w:rsidR="00000000" w:rsidRDefault="00D175EE">
      <w:r>
        <w:t>- разработку и реализацию мер по снижению сейсмического риска;</w:t>
      </w:r>
    </w:p>
    <w:p w:rsidR="00000000" w:rsidRDefault="00D175EE">
      <w:r>
        <w:t>- проведение комплекса научно-иссле</w:t>
      </w:r>
      <w:r>
        <w:t>довательских и опытно-конструкторских работ.</w:t>
      </w:r>
    </w:p>
    <w:p w:rsidR="00000000" w:rsidRDefault="00D175EE">
      <w:r>
        <w:t>Общий объем финансирования Программы приведен в приложении 2 к Программе.</w:t>
      </w:r>
    </w:p>
    <w:p w:rsidR="00000000" w:rsidRDefault="00D175EE"/>
    <w:p w:rsidR="00000000" w:rsidRDefault="00D175EE">
      <w:pPr>
        <w:pStyle w:val="1"/>
      </w:pPr>
      <w:bookmarkStart w:id="29" w:name="sub_600"/>
      <w:r>
        <w:lastRenderedPageBreak/>
        <w:t>V. Механизм реализации Программы</w:t>
      </w:r>
    </w:p>
    <w:bookmarkEnd w:id="29"/>
    <w:p w:rsidR="00000000" w:rsidRDefault="00D175EE"/>
    <w:p w:rsidR="00000000" w:rsidRDefault="00D175EE">
      <w:bookmarkStart w:id="30" w:name="sub_1020"/>
      <w:r>
        <w:t>Исполнителем мероприятий, предусмотренных Программой, является Министерство жили</w:t>
      </w:r>
      <w:r>
        <w:t xml:space="preserve">щно-коммунального хозяйства Чеченской Республики, которое ежегодно формирует бюджетные заявки на финансирование мероприятий из средств республиканского бюджета и в установленном порядке представляет их в Министерство финансов Чеченской Республики, а также </w:t>
      </w:r>
      <w:r>
        <w:t>заключает договоры на поставки товаров, выполнение работ, оказание услуг для государственных нужд со всеми поставщиками, определенными на конкурсной основе в соответствии с установленным законодательством порядком.</w:t>
      </w:r>
    </w:p>
    <w:bookmarkEnd w:id="30"/>
    <w:p w:rsidR="00000000" w:rsidRDefault="00D175EE">
      <w:r>
        <w:t>Информация о ходе реализации меро</w:t>
      </w:r>
      <w:r>
        <w:t>приятий Программы приводится в приложениях 5, 6 и 7 к Программе.</w:t>
      </w:r>
    </w:p>
    <w:p w:rsidR="00000000" w:rsidRDefault="00D175EE"/>
    <w:p w:rsidR="00000000" w:rsidRDefault="00D175EE">
      <w:pPr>
        <w:pStyle w:val="1"/>
      </w:pPr>
      <w:bookmarkStart w:id="31" w:name="sub_700"/>
      <w:r>
        <w:t>VI. Организация, управление и контроль за реализацией Программы</w:t>
      </w:r>
    </w:p>
    <w:bookmarkEnd w:id="31"/>
    <w:p w:rsidR="00000000" w:rsidRDefault="00D175EE"/>
    <w:p w:rsidR="00000000" w:rsidRDefault="00D175EE">
      <w:r>
        <w:t>Государственный заказчик осуществляет управление выполнением Программы, обеспечение необходимого научно-технического уровня ее основных мероприятий и контроль над ее реализацией.</w:t>
      </w:r>
    </w:p>
    <w:p w:rsidR="00000000" w:rsidRDefault="00D175EE"/>
    <w:p w:rsidR="00000000" w:rsidRDefault="00D175EE">
      <w:pPr>
        <w:pStyle w:val="1"/>
      </w:pPr>
      <w:bookmarkStart w:id="32" w:name="sub_800"/>
      <w:r>
        <w:t>VII. Оценка эффективности социально-экономических и экологических</w:t>
      </w:r>
    </w:p>
    <w:bookmarkEnd w:id="32"/>
    <w:p w:rsidR="00000000" w:rsidRDefault="00D175EE"/>
    <w:p w:rsidR="00000000" w:rsidRDefault="00D175EE">
      <w:r>
        <w:t>Уроки землетрясения в Курчалоевском районе еще раз показывают, что даже 7-бальное землетрясение может стать социальным и экономическим потрясением в масштабе республики.</w:t>
      </w:r>
    </w:p>
    <w:p w:rsidR="00000000" w:rsidRDefault="00D175EE">
      <w:r>
        <w:t>В г. Грозном и на других густонаселенных территориях республики, согласно сейсмол</w:t>
      </w:r>
      <w:r>
        <w:t>огическим прогнозам, может произойти землетрясение интенсивностью 9 баллов и выше, то есть сопоставимое по масштабам с землетрясением в г. Спитак (Армения, 7 декабря 1988 г.), когда погибло 35 тыс. человек, а материальный ущерб превысил 10 млрд. долларов С</w:t>
      </w:r>
      <w:r>
        <w:t>ША.</w:t>
      </w:r>
    </w:p>
    <w:p w:rsidR="00000000" w:rsidRDefault="00D175EE">
      <w:r>
        <w:t>Растут ожидаемые потери от землетрясений в связи с происходящей урбанизацией территории Чеченской Республики, строительством крупных инженерных сооружений, разрушение которых может привести к возникновению экологических катастроф. Возрастающую опасност</w:t>
      </w:r>
      <w:r>
        <w:t>ь представляют собой землетрясения, вызванные техногенными воздействиями на земную кору, созданием водохранилищ, добычей нефти, газа и так далее.</w:t>
      </w:r>
    </w:p>
    <w:p w:rsidR="00000000" w:rsidRDefault="00D175EE">
      <w:r>
        <w:t>Реализация Программы позволит уменьшить потери населения от землетрясений, а в некоторых случаях полностью изб</w:t>
      </w:r>
      <w:r>
        <w:t>ежать потерь, в том числе от вторичных эффектов землетрясений.</w:t>
      </w:r>
    </w:p>
    <w:p w:rsidR="00000000" w:rsidRDefault="00D175EE">
      <w:r>
        <w:t>Оценка экономической, бюджетной и социальной эффективности Программы приведена в приложении 1 к Программе.</w:t>
      </w:r>
    </w:p>
    <w:p w:rsidR="00000000" w:rsidRDefault="00D175EE">
      <w:r>
        <w:t>Методика оценки эффективности реализации Программы приведена в приложении 4 к Программ</w:t>
      </w:r>
      <w:r>
        <w:t>е.</w:t>
      </w:r>
    </w:p>
    <w:p w:rsidR="00000000" w:rsidRDefault="00D175EE"/>
    <w:p w:rsidR="00000000" w:rsidRDefault="00D175EE">
      <w:pPr>
        <w:ind w:firstLine="1397"/>
        <w:jc w:val="right"/>
      </w:pPr>
      <w:bookmarkStart w:id="33" w:name="sub_1001"/>
      <w:r>
        <w:rPr>
          <w:rStyle w:val="a3"/>
        </w:rPr>
        <w:t>Приложение 1</w:t>
      </w:r>
    </w:p>
    <w:bookmarkEnd w:id="33"/>
    <w:p w:rsidR="00000000" w:rsidRDefault="00D175EE">
      <w:pPr>
        <w:ind w:firstLine="1397"/>
        <w:jc w:val="right"/>
      </w:pPr>
      <w:r>
        <w:rPr>
          <w:rStyle w:val="a3"/>
        </w:rPr>
        <w:t>к республиканской целевой программе "Повышение</w:t>
      </w:r>
    </w:p>
    <w:p w:rsidR="00000000" w:rsidRDefault="00D175EE">
      <w:pPr>
        <w:ind w:firstLine="1397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D175EE">
      <w:pPr>
        <w:ind w:firstLine="1397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D175EE">
      <w:pPr>
        <w:ind w:firstLine="1397"/>
        <w:jc w:val="right"/>
      </w:pPr>
      <w:r>
        <w:rPr>
          <w:rStyle w:val="a3"/>
        </w:rPr>
        <w:t>Республики на 2009-2018 годы"</w:t>
      </w:r>
    </w:p>
    <w:p w:rsidR="00000000" w:rsidRDefault="00D175EE">
      <w:pPr>
        <w:ind w:firstLine="1397"/>
        <w:jc w:val="righ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175EE"/>
    <w:p w:rsidR="00000000" w:rsidRDefault="00D175EE">
      <w:pPr>
        <w:pStyle w:val="1"/>
      </w:pPr>
      <w:r>
        <w:t>Оценка</w:t>
      </w:r>
      <w:r>
        <w:br/>
        <w:t>экономической, бюджетно</w:t>
      </w:r>
      <w:r>
        <w:t>й и социальной эффективности республиканской целевой программы "Повышение устойчивости жилых домов, основных объектов и систем жизнеобеспечения на территории Чеченской Республики на 2009-2018 годы"</w:t>
      </w:r>
    </w:p>
    <w:p w:rsidR="00000000" w:rsidRDefault="00D175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"/>
        <w:gridCol w:w="1785"/>
        <w:gridCol w:w="1470"/>
        <w:gridCol w:w="105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155"/>
        <w:gridCol w:w="840"/>
        <w:gridCol w:w="84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 (ед. измерения)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именование мероприятий, обеспечивающих достижение результата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целевого показателя на момент разработки программы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целевого показателя, млрд. руб.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целевого показателя по окончании действия Программы,</w:t>
            </w:r>
          </w:p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млрд. руб.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затраты на реализацию, млн.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затраты по соответствующим мероприятиям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затраты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бюджетные затраты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бюджета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предотвращенного ущерба от возможного разрушения жилых домов, основных объектов и систем жизнеобеспечения в результате землетрясений (млрд. рублей)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по сейсмоусилению наиболее важных зданий и сооружений и проведение комплекса научно-исследовательских и опытно-конструкторских работ.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риска возникновения чрезвычайных ситуаций вследствие разрушительных землетрясений (в процентах)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зданий и </w:t>
            </w:r>
            <w:r>
              <w:rPr>
                <w:sz w:val="18"/>
                <w:szCs w:val="18"/>
              </w:rPr>
              <w:lastRenderedPageBreak/>
              <w:t>сооружений, по которым ликвидирован дефицит сейсмостойкости (тыс. кв. 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мероприятий </w:t>
            </w:r>
            <w:r>
              <w:rPr>
                <w:sz w:val="18"/>
                <w:szCs w:val="18"/>
              </w:rPr>
              <w:lastRenderedPageBreak/>
              <w:t>по сейсмоусилению наиболее важных зданий и сооружений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9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lastRenderedPageBreak/>
              <w:t>Итого по Программе: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91,65</w:t>
            </w:r>
          </w:p>
        </w:tc>
      </w:tr>
    </w:tbl>
    <w:p w:rsidR="00000000" w:rsidRDefault="00D175EE"/>
    <w:p w:rsidR="00000000" w:rsidRDefault="00D175EE">
      <w:pPr>
        <w:ind w:firstLine="698"/>
        <w:jc w:val="right"/>
      </w:pPr>
      <w:bookmarkStart w:id="34" w:name="sub_1002"/>
      <w:r>
        <w:rPr>
          <w:rStyle w:val="a3"/>
        </w:rPr>
        <w:t>Приложение 2</w:t>
      </w:r>
    </w:p>
    <w:bookmarkEnd w:id="34"/>
    <w:p w:rsidR="00000000" w:rsidRDefault="00D175EE">
      <w:pPr>
        <w:ind w:firstLine="698"/>
        <w:jc w:val="right"/>
      </w:pPr>
      <w:r>
        <w:rPr>
          <w:rStyle w:val="a3"/>
        </w:rPr>
        <w:t>к республиканской целевой программе "Повышение</w:t>
      </w:r>
    </w:p>
    <w:p w:rsidR="00000000" w:rsidRDefault="00D175EE">
      <w:pPr>
        <w:ind w:firstLine="698"/>
        <w:jc w:val="right"/>
      </w:pPr>
      <w:r>
        <w:rPr>
          <w:rStyle w:val="a3"/>
        </w:rPr>
        <w:t>устойчивости жилых д</w:t>
      </w:r>
      <w:r>
        <w:rPr>
          <w:rStyle w:val="a3"/>
        </w:rPr>
        <w:t>омов, основных объектов и</w:t>
      </w:r>
    </w:p>
    <w:p w:rsidR="00000000" w:rsidRDefault="00D175EE">
      <w:pPr>
        <w:ind w:firstLine="698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D175EE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D175EE"/>
    <w:p w:rsidR="00000000" w:rsidRDefault="00D175EE">
      <w:pPr>
        <w:pStyle w:val="1"/>
      </w:pPr>
      <w:r>
        <w:t>Объемы финансирования</w:t>
      </w:r>
      <w:r>
        <w:br/>
        <w:t xml:space="preserve">республиканской целевой программы "Повышение устойчивости жилых домов, основных объектов и систем жизнеобеспечения на территории </w:t>
      </w:r>
      <w:r>
        <w:t>Чеченской Республики на 2009-2018 годы"</w:t>
      </w:r>
    </w:p>
    <w:p w:rsidR="00000000" w:rsidRDefault="00D175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260"/>
        <w:gridCol w:w="840"/>
        <w:gridCol w:w="840"/>
        <w:gridCol w:w="840"/>
        <w:gridCol w:w="840"/>
        <w:gridCol w:w="980"/>
        <w:gridCol w:w="840"/>
        <w:gridCol w:w="98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175EE">
            <w:pPr>
              <w:pStyle w:val="aff6"/>
              <w:jc w:val="right"/>
            </w:pPr>
            <w:r>
              <w:t>(млн. руб. в ценах соответствующих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2009-2018 млн. руб.</w:t>
            </w:r>
          </w:p>
        </w:tc>
        <w:tc>
          <w:tcPr>
            <w:tcW w:w="8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2009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2010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2011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2012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2013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2018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175EE">
            <w:pPr>
              <w:pStyle w:val="1"/>
            </w:pPr>
            <w:r>
              <w:t>За счет средств всех источников финансирования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НИОКР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Капитальные вложения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350,77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13,57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104,26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95,84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137,10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352,57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13,57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106,06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95,84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137,10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175EE">
            <w:pPr>
              <w:pStyle w:val="1"/>
            </w:pPr>
            <w:r>
              <w:t>За счет средств федерального бюджета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НИОКР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 xml:space="preserve">Капитальные </w:t>
            </w:r>
            <w:r>
              <w:lastRenderedPageBreak/>
              <w:t>вложения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lastRenderedPageBreak/>
              <w:t>260,92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9,18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75,95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72,34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103,45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260,92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9,18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75,95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72,34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103,45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175EE">
            <w:pPr>
              <w:pStyle w:val="1"/>
            </w:pPr>
            <w:r>
              <w:t>За счет средств республиканского бюджета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НИОКР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Капитальные вложения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89,85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4,39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28,31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23,50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33,65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rPr>
                <w:rStyle w:val="a3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91,65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4,39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30,11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23,50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33,65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1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1"/>
            </w:pPr>
            <w:r>
              <w:t>0,0</w:t>
            </w:r>
          </w:p>
        </w:tc>
      </w:tr>
    </w:tbl>
    <w:p w:rsidR="00000000" w:rsidRDefault="00D175EE"/>
    <w:p w:rsidR="00000000" w:rsidRDefault="00D175EE">
      <w:pPr>
        <w:ind w:firstLine="698"/>
        <w:jc w:val="right"/>
      </w:pPr>
      <w:bookmarkStart w:id="35" w:name="sub_1300"/>
      <w:r>
        <w:rPr>
          <w:rStyle w:val="a3"/>
        </w:rPr>
        <w:t>Приложение 3</w:t>
      </w:r>
    </w:p>
    <w:bookmarkEnd w:id="35"/>
    <w:p w:rsidR="00000000" w:rsidRDefault="00D175EE">
      <w:pPr>
        <w:ind w:firstLine="698"/>
        <w:jc w:val="right"/>
      </w:pPr>
      <w:r>
        <w:rPr>
          <w:rStyle w:val="a3"/>
        </w:rPr>
        <w:t>к республиканской целевой программе "Повышение</w:t>
      </w:r>
    </w:p>
    <w:p w:rsidR="00000000" w:rsidRDefault="00D175EE">
      <w:pPr>
        <w:ind w:firstLine="698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D175EE">
      <w:pPr>
        <w:ind w:firstLine="698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D175EE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D175EE"/>
    <w:p w:rsidR="00000000" w:rsidRDefault="00D175EE">
      <w:pPr>
        <w:pStyle w:val="1"/>
      </w:pPr>
      <w:r>
        <w:t>Перечень</w:t>
      </w:r>
      <w:r>
        <w:br/>
      </w:r>
      <w:r>
        <w:t>программных мероприятий республиканской целевой программы "Повышение устойчивости жилых домов, основных объектов и систем жизнеобеспечения на территории Чеченской Республики на 2009-2018 годы"</w:t>
      </w:r>
    </w:p>
    <w:p w:rsidR="00000000" w:rsidRDefault="00D175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EE">
      <w:pPr>
        <w:pStyle w:val="afa"/>
      </w:pPr>
      <w:bookmarkStart w:id="36" w:name="sub_1301"/>
      <w:r>
        <w:t>Начало. См. окончание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360"/>
        <w:gridCol w:w="1400"/>
        <w:gridCol w:w="2380"/>
        <w:gridCol w:w="21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000000" w:rsidRDefault="00D175EE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Мероприятия</w:t>
            </w:r>
            <w:r>
              <w:t xml:space="preserve">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Заказчики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Исполнители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Главные распорядители бюджетных средств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 xml:space="preserve">Осуществление мероприятий по сейсмоусилению наиболее уязвимых зданий и сооружений и (или) по </w:t>
            </w:r>
            <w:r>
              <w:lastRenderedPageBreak/>
              <w:t>строительству новых сейсмостойких объектов взамен объектов, сейсмоусиление или реконструкция которых экономически нецелесообразны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lastRenderedPageBreak/>
              <w:t>МЖКХ ЧР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2012-2015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lastRenderedPageBreak/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Се</w:t>
            </w:r>
            <w:r>
              <w:t>йсмоусиление СШ на 320 мест с. Пригородное, Грозненский район,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Определяются на конкурсной основе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2012-2013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Сейсмоусиление СОШ N 6 на 624 места по ул. Маяковского, г. Урус-Мартан, Урус-Мартановский район,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Определяются на конкурсной основе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2013-2014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Сейсмоусиление СШ N 2 на 500 мест, с. Энгель-Юрт, Гудермеский район,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Определяются на конкурсной основе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2014-2015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Сейсмоусиление СШ N 1 на 320 мест, по ул. Калинина с. Старая Сунжа Грозненский район,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Определяются на конкурсной основе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Проведение комплекса научно-исследовательских и опытно-конструкторских работ (НИОКР)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МЖКХ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2013-2015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>Разработка конструкций по сейсмостойким фундаментам и основаниям зданий.</w:t>
            </w:r>
          </w:p>
          <w:p w:rsidR="00000000" w:rsidRDefault="00D175EE">
            <w:pPr>
              <w:pStyle w:val="afff"/>
            </w:pPr>
            <w:r>
              <w:t xml:space="preserve">Разработка новых </w:t>
            </w:r>
            <w:r>
              <w:lastRenderedPageBreak/>
              <w:t>высокосейсмостойких конструкций по усилению эксплуатируемых транспортных, энергетических сооружений, инженерных сетей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lastRenderedPageBreak/>
              <w:t>МЖКХ ЧР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t xml:space="preserve">ГКУ "Республиканский центр </w:t>
            </w:r>
            <w:r>
              <w:t xml:space="preserve">по сейсмической безопасности" </w:t>
            </w:r>
            <w:r>
              <w:lastRenderedPageBreak/>
              <w:t>МЖКХ ЧР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</w:pPr>
            <w:r>
              <w:lastRenderedPageBreak/>
              <w:t>МЖКХ ЧР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t>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</w:pPr>
          </w:p>
        </w:tc>
        <w:tc>
          <w:tcPr>
            <w:tcW w:w="10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</w:pPr>
            <w:r>
              <w:rPr>
                <w:rStyle w:val="a3"/>
              </w:rPr>
              <w:t>Итого по Программе:</w:t>
            </w:r>
          </w:p>
        </w:tc>
      </w:tr>
    </w:tbl>
    <w:p w:rsidR="00000000" w:rsidRDefault="00D175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EE">
      <w:pPr>
        <w:pStyle w:val="afa"/>
      </w:pPr>
      <w:bookmarkStart w:id="37" w:name="sub_1302"/>
      <w:r>
        <w:t>Окончание. См. начало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2722"/>
        <w:gridCol w:w="1021"/>
        <w:gridCol w:w="907"/>
        <w:gridCol w:w="1021"/>
        <w:gridCol w:w="1134"/>
        <w:gridCol w:w="1247"/>
        <w:gridCol w:w="907"/>
        <w:gridCol w:w="1134"/>
        <w:gridCol w:w="1134"/>
        <w:gridCol w:w="1134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7"/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Мероприятия 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Финансовые затраты на реализацию,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Ожидаемый 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мероприятий по сейсмоусилению наиболее уязвимых зданий и сооружений и (или) по строительству новых сейсмостойких объектов взамен объектов, сейсмоусиление или реконструкция которых экономически нецелесообразны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350 770,0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95840,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ФБ, РБ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сейсмической уязвимости основных объектов и систем жизнеобеспечения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Сейсмоусиление СШ на 320 мест с. Пригородное, Грозненский район,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49615,387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36045,387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ФБ, РБ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Сейсмоусиление СО</w:t>
            </w:r>
            <w:r>
              <w:rPr>
                <w:sz w:val="19"/>
                <w:szCs w:val="19"/>
              </w:rPr>
              <w:t xml:space="preserve">Ш N 6 на 624 места по ул. Маяковского, г. Урус-Мартан, Урус-Мартановский район, </w:t>
            </w:r>
            <w:r>
              <w:rPr>
                <w:sz w:val="19"/>
                <w:szCs w:val="19"/>
              </w:rPr>
              <w:lastRenderedPageBreak/>
              <w:t>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117811,104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68214,613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49596,491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ФБ, РБ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Сейсмоусиление СШ N 2 на 500 мест, с. Энгель-Юрт, Гудермеский район,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104938,421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46243,509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58694,912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ФБ, РБ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Сейсмоусиление СШ N 1 на 320 мест, по ул. Калинина с. Старая Сунжа Грозненский район,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78405,088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78405,088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ФБ, РБ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комплекса научно-исследовательских и опытно-конструкторских работ (НИОКР)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Совершенствование</w:t>
            </w:r>
          </w:p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нормативной правовой и информационной базы с целью обеспечения сейсмической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конструкций по сейсмостойким фундаментам и основаниям зданий.</w:t>
            </w:r>
          </w:p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новых высокосейсмостойких конструкций по усилению эксплуатируемых транспортных, энергетических сооружений, инженерных сетей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Итого по Программе: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352570,0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13570,0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106060,0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95840,0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137100,0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f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175EE">
            <w:pPr>
              <w:pStyle w:val="aff6"/>
              <w:rPr>
                <w:sz w:val="19"/>
                <w:szCs w:val="19"/>
              </w:rPr>
            </w:pPr>
          </w:p>
        </w:tc>
      </w:tr>
    </w:tbl>
    <w:p w:rsidR="00000000" w:rsidRDefault="00D175EE"/>
    <w:p w:rsidR="00000000" w:rsidRDefault="00D175EE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175EE">
      <w:pPr>
        <w:ind w:firstLine="698"/>
        <w:jc w:val="right"/>
      </w:pPr>
      <w:bookmarkStart w:id="38" w:name="sub_1400"/>
      <w:r>
        <w:rPr>
          <w:rStyle w:val="a3"/>
        </w:rPr>
        <w:lastRenderedPageBreak/>
        <w:t>Приложение 4</w:t>
      </w:r>
    </w:p>
    <w:bookmarkEnd w:id="38"/>
    <w:p w:rsidR="00000000" w:rsidRDefault="00D175EE">
      <w:pPr>
        <w:ind w:firstLine="698"/>
        <w:jc w:val="right"/>
      </w:pPr>
      <w:r>
        <w:rPr>
          <w:rStyle w:val="a3"/>
        </w:rPr>
        <w:t>к республиканской целевой программе "Повышение</w:t>
      </w:r>
    </w:p>
    <w:p w:rsidR="00000000" w:rsidRDefault="00D175EE">
      <w:pPr>
        <w:ind w:firstLine="698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D175EE">
      <w:pPr>
        <w:ind w:firstLine="698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D175EE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D175EE"/>
    <w:p w:rsidR="00000000" w:rsidRDefault="00D175EE">
      <w:pPr>
        <w:pStyle w:val="1"/>
      </w:pPr>
      <w:r>
        <w:t>Методика</w:t>
      </w:r>
      <w:r>
        <w:br/>
      </w:r>
      <w:r>
        <w:t>оценки эффективности реализации республиканской целевой программы "Повышение устойчивости жилых домов, основных объектов и систем жизнеобеспечения на территории Чеченской Республики на 2009-2018 годы"</w:t>
      </w:r>
    </w:p>
    <w:p w:rsidR="00000000" w:rsidRDefault="00D175EE"/>
    <w:p w:rsidR="00000000" w:rsidRDefault="00D175EE">
      <w:bookmarkStart w:id="39" w:name="sub_1401"/>
      <w:r>
        <w:t>1. Настоящая методика определяет порядок оценк</w:t>
      </w:r>
      <w:r>
        <w:t>и эффективности реализации республиканской целевой программы "Повышение устойчивости жилых домов, основных объектов и систем жизнеобеспечения на территории Чеченской Республики на 2009-2018 годы" (далее - Программа).</w:t>
      </w:r>
    </w:p>
    <w:bookmarkEnd w:id="39"/>
    <w:p w:rsidR="00000000" w:rsidRDefault="00D175EE">
      <w:r>
        <w:t>Оценка эффективности реализации</w:t>
      </w:r>
      <w:r>
        <w:t xml:space="preserve"> Программы осуществляется ежегодно на основе целевых индикаторов и показателей, что обеспечит мониторинг динамики изменений за оцениваемый период с целью уточнения степени эффективности реализации мероприятий Программы.</w:t>
      </w:r>
    </w:p>
    <w:p w:rsidR="00000000" w:rsidRDefault="00D175EE">
      <w:bookmarkStart w:id="40" w:name="sub_1402"/>
      <w:r>
        <w:t>2. Размер предотвращенного у</w:t>
      </w:r>
      <w:r>
        <w:t>щерба от возможного разрушения жилых домов, основных объектов и систем жизнеобеспечения (далее - объекты) в результате землетрясений (Эу) определяется по формуле:</w:t>
      </w:r>
    </w:p>
    <w:bookmarkEnd w:id="40"/>
    <w:p w:rsidR="00000000" w:rsidRDefault="00D175EE"/>
    <w:p w:rsidR="00000000" w:rsidRDefault="00D175EE">
      <w:r>
        <w:t>Эу = Опр х 10,</w:t>
      </w:r>
    </w:p>
    <w:p w:rsidR="00000000" w:rsidRDefault="00D175EE"/>
    <w:p w:rsidR="00000000" w:rsidRDefault="00D175EE">
      <w:r>
        <w:t>где:</w:t>
      </w:r>
    </w:p>
    <w:p w:rsidR="00000000" w:rsidRDefault="00D175EE">
      <w:r>
        <w:t>Опр - объем средств на проведение мероприятий по сейсмоусилению</w:t>
      </w:r>
      <w:r>
        <w:t xml:space="preserve"> существующих объектов и (или) строительству новых сейсмостойких объектов капитального строительства государственной или муниципальной собственности взамен тех объектов, сейсмоусиление или реконструкция которых экономически нецелесообразны (далее - новые с</w:t>
      </w:r>
      <w:r>
        <w:t>ейсмостойкие объекты);</w:t>
      </w:r>
    </w:p>
    <w:p w:rsidR="00000000" w:rsidRDefault="00D175EE">
      <w:r>
        <w:t>10 - коэффициент предотвращенного ущерба при пессимистическом варианте развития сейсмических проявлений.</w:t>
      </w:r>
    </w:p>
    <w:p w:rsidR="00000000" w:rsidRDefault="00D175EE">
      <w:bookmarkStart w:id="41" w:name="sub_1403"/>
      <w:r>
        <w:t>3. Снижение уровня риска возникновения чрезвычайных ситуаций вследствие разрушительных землетрясений определяется по фор</w:t>
      </w:r>
      <w:r>
        <w:t>муле:</w:t>
      </w:r>
    </w:p>
    <w:bookmarkEnd w:id="41"/>
    <w:p w:rsidR="00000000" w:rsidRDefault="00D175EE"/>
    <w:p w:rsidR="00000000" w:rsidRDefault="00D175EE">
      <w:r>
        <w:t>Ур = Ос х 100% / Об,</w:t>
      </w:r>
    </w:p>
    <w:p w:rsidR="00000000" w:rsidRDefault="00D175EE"/>
    <w:p w:rsidR="00000000" w:rsidRDefault="00D175EE">
      <w:r>
        <w:t>где:</w:t>
      </w:r>
    </w:p>
    <w:p w:rsidR="00000000" w:rsidRDefault="00D175EE">
      <w:r>
        <w:t>Ур - коэффициент, определяющий размер снижения уровня риска возникновения чрезвычайных ситуаций вследствие разрушительных землетрясений;</w:t>
      </w:r>
    </w:p>
    <w:p w:rsidR="00000000" w:rsidRDefault="00D175EE">
      <w:r>
        <w:t>Ос - количество объектов, в отношении которых проведены мероприятия по сейсмо</w:t>
      </w:r>
      <w:r>
        <w:t>усилению существующих объектов и (или) строительству новых сейсмостойких объектов;</w:t>
      </w:r>
    </w:p>
    <w:p w:rsidR="00000000" w:rsidRDefault="00D175EE">
      <w:r>
        <w:t>Об - общее количество объектов, требующих первоочередного сейсмоусиления или замены новыми сейсмостойкими объектами.</w:t>
      </w:r>
    </w:p>
    <w:p w:rsidR="00000000" w:rsidRDefault="00D175EE">
      <w:bookmarkStart w:id="42" w:name="sub_1404"/>
      <w:r>
        <w:t xml:space="preserve">4. Оценка эффективности реализации Программы по </w:t>
      </w:r>
      <w:r>
        <w:t>каждому целевому индикатору и показателю осуществляется путем сравнения достигнутого значения показателя индикатора с его целевым значением и определяется по формуле:</w:t>
      </w:r>
    </w:p>
    <w:bookmarkEnd w:id="42"/>
    <w:p w:rsidR="00000000" w:rsidRDefault="00D175EE"/>
    <w:p w:rsidR="00000000" w:rsidRDefault="00D175EE">
      <w:r>
        <w:t>Эп = Иф х 100% / Иц,</w:t>
      </w:r>
    </w:p>
    <w:p w:rsidR="00000000" w:rsidRDefault="00D175EE"/>
    <w:p w:rsidR="00000000" w:rsidRDefault="00D175EE">
      <w:r>
        <w:t>где:</w:t>
      </w:r>
    </w:p>
    <w:p w:rsidR="00000000" w:rsidRDefault="00D175EE">
      <w:r>
        <w:t>Эп - показатель эффективности реализации Программы по данному индикатору;</w:t>
      </w:r>
    </w:p>
    <w:p w:rsidR="00000000" w:rsidRDefault="00D175EE">
      <w:r>
        <w:t>Иф - фактическое достигнутое значение показателя индикатора;</w:t>
      </w:r>
    </w:p>
    <w:p w:rsidR="00000000" w:rsidRDefault="00D175EE">
      <w:r>
        <w:t>Иц - нормативное значение показателя индикатора.</w:t>
      </w:r>
    </w:p>
    <w:p w:rsidR="00000000" w:rsidRDefault="00D175EE"/>
    <w:p w:rsidR="00000000" w:rsidRDefault="00D175EE">
      <w:pPr>
        <w:ind w:firstLine="698"/>
        <w:jc w:val="right"/>
      </w:pPr>
      <w:bookmarkStart w:id="43" w:name="sub_1005"/>
      <w:r>
        <w:rPr>
          <w:rStyle w:val="a3"/>
        </w:rPr>
        <w:t>Приложение 5</w:t>
      </w:r>
    </w:p>
    <w:bookmarkEnd w:id="43"/>
    <w:p w:rsidR="00000000" w:rsidRDefault="00D175EE">
      <w:pPr>
        <w:ind w:firstLine="698"/>
        <w:jc w:val="right"/>
      </w:pPr>
      <w:r>
        <w:rPr>
          <w:rStyle w:val="a3"/>
        </w:rPr>
        <w:t>к республиканской целевой программе "Повыш</w:t>
      </w:r>
      <w:r>
        <w:rPr>
          <w:rStyle w:val="a3"/>
        </w:rPr>
        <w:t>ение</w:t>
      </w:r>
    </w:p>
    <w:p w:rsidR="00000000" w:rsidRDefault="00D175EE">
      <w:pPr>
        <w:ind w:firstLine="698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D175EE">
      <w:pPr>
        <w:ind w:firstLine="698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D175EE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D175EE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                               Информация о ходе реализации мероприятий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</w:t>
      </w:r>
      <w:r>
        <w:rPr>
          <w:rStyle w:val="a3"/>
          <w:sz w:val="14"/>
          <w:szCs w:val="14"/>
        </w:rPr>
        <w:t xml:space="preserve">   республиканской целевой программы "Повышение устойчивости жилых домов, основных объектов и систем жизнеобеспечения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         на территории Чеченской Республики на 2009-2018 годы" и использование финансовых средств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</w:t>
      </w:r>
      <w:r>
        <w:rPr>
          <w:rStyle w:val="a3"/>
          <w:sz w:val="14"/>
          <w:szCs w:val="14"/>
        </w:rPr>
        <w:t xml:space="preserve">                             за_________________________________20______г.</w:t>
      </w: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РЦП "Повышение устойчивости жилых домов, основных объектов и систем жизнеобеспечения на территории Чеченской Республики на 2009-2018 годы"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Министерство жилищно-коммунальн</w:t>
      </w:r>
      <w:r>
        <w:rPr>
          <w:sz w:val="14"/>
          <w:szCs w:val="14"/>
        </w:rPr>
        <w:t>ого хозяйства Чеченской Республики</w:t>
      </w: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│N п/п│Наименование │                          Источники и объемы финансиров</w:t>
      </w:r>
      <w:r>
        <w:rPr>
          <w:sz w:val="14"/>
          <w:szCs w:val="14"/>
        </w:rPr>
        <w:t>ания мероприятий программы, тыс. рублей               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мероприятий ├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───────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           федеральный </w:t>
      </w:r>
      <w:r>
        <w:rPr>
          <w:sz w:val="14"/>
          <w:szCs w:val="14"/>
        </w:rPr>
        <w:t>бюджет           │                бюджет ЧР                │  бюджет муниципального образования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├────────────┬─────────────┬─────────────┼─────────────┬─────────────┬─────────────┼────────────┬────────────┬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</w:t>
      </w:r>
      <w:r>
        <w:rPr>
          <w:sz w:val="14"/>
          <w:szCs w:val="14"/>
        </w:rPr>
        <w:t xml:space="preserve">        │Предусмотре-│Предусмотрено│ Фактическое │Предусмотрено│Предусмотрено│ Фактическое │Предусмотре-│Предусмотре-│Фактическое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│но на год   │ на отчетный │исполнение за│   на год    │ на отчетный │исполнение за│но на год   │но на  </w:t>
      </w:r>
      <w:r>
        <w:rPr>
          <w:sz w:val="14"/>
          <w:szCs w:val="14"/>
        </w:rPr>
        <w:t xml:space="preserve">     │ исполнение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 период    │ отч. период │             │   период    │ отч. период │            │  отчетный  │  за отч.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            │             │             │             │             │  </w:t>
      </w:r>
      <w:r>
        <w:rPr>
          <w:sz w:val="14"/>
          <w:szCs w:val="14"/>
        </w:rPr>
        <w:t xml:space="preserve">           │            │   период   │   период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┼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            │             │            </w:t>
      </w:r>
      <w:r>
        <w:rPr>
          <w:sz w:val="14"/>
          <w:szCs w:val="14"/>
        </w:rPr>
        <w:t xml:space="preserve"> │             │             │             │            │       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┼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       </w:t>
      </w:r>
      <w:r>
        <w:rPr>
          <w:sz w:val="14"/>
          <w:szCs w:val="14"/>
        </w:rPr>
        <w:t xml:space="preserve">     │             │             │             │             │             │            │       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┼──────────</w:t>
      </w:r>
      <w:r>
        <w:rPr>
          <w:sz w:val="14"/>
          <w:szCs w:val="14"/>
        </w:rPr>
        <w:t>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           │             │             │             │             │            │       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─┴────────────┴─────────────┴─────────────┴─────────────┴─────────────┴─────────────┴────</w:t>
      </w:r>
      <w:r>
        <w:rPr>
          <w:sz w:val="14"/>
          <w:szCs w:val="14"/>
        </w:rPr>
        <w:t>────────┴────────────┴────────────┘</w:t>
      </w: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┐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│N п/п│Наименование │    Источники и объемы финансирования мероприятий программы, тыс. рублей     │  Причи</w:t>
      </w:r>
      <w:r>
        <w:rPr>
          <w:sz w:val="14"/>
          <w:szCs w:val="14"/>
        </w:rPr>
        <w:t>ны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мероприятий ├──────────────────────────────────────┬──────────────────────────────────────┤ отклонения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внебюджетные источники        │                всего            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├──</w:t>
      </w:r>
      <w:r>
        <w:rPr>
          <w:sz w:val="14"/>
          <w:szCs w:val="14"/>
        </w:rPr>
        <w:t>──────────┬────────────┬────────────┼────────────┬────────────┬────────────┤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│Предусмотре-│Предусмотре-│Фактическое │Предусмотре-│Предусмотре-│Фактическое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│но на год   │но на       │ испол</w:t>
      </w:r>
      <w:r>
        <w:rPr>
          <w:sz w:val="14"/>
          <w:szCs w:val="14"/>
        </w:rPr>
        <w:t>нение │но на год   │но на       │ исполнение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отчетный  │  за отч.   │            │  отчетный  │  за отч.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            │   период   │   период   │            │   период </w:t>
      </w:r>
      <w:r>
        <w:rPr>
          <w:sz w:val="14"/>
          <w:szCs w:val="14"/>
        </w:rPr>
        <w:t xml:space="preserve">  │   период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          │            │            │            │       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          │            │            │            │       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</w:t>
      </w:r>
      <w:r>
        <w:rPr>
          <w:sz w:val="14"/>
          <w:szCs w:val="14"/>
        </w:rPr>
        <w:t>───┼────────────┼────────────┼────────────┼────────────┼────────────┼────────────┤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          │            │            │            │       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└─────┴─────────────┴────────────┴────────────┴────────────┴</w:t>
      </w:r>
      <w:r>
        <w:rPr>
          <w:sz w:val="14"/>
          <w:szCs w:val="14"/>
        </w:rPr>
        <w:t>────────────┴────────────┴────────────┴────────────┘</w:t>
      </w: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Руководитель _______________________________   _________________________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                    (Ф.И.О.)                      (подпись)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Иполнитель _________________________________   _________________</w:t>
      </w:r>
      <w:r>
        <w:rPr>
          <w:sz w:val="14"/>
          <w:szCs w:val="14"/>
        </w:rPr>
        <w:t>___   _________________________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                 (должность)                     (Ф.И.О.)               (подпись)</w:t>
      </w:r>
    </w:p>
    <w:p w:rsidR="00000000" w:rsidRDefault="00D175E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175EE">
      <w:pPr>
        <w:pStyle w:val="afa"/>
      </w:pPr>
      <w:r>
        <w:t>По-видимому, в тексте приложения допущена опечатка. Вместо "Иполнитель" имеется в виду "Исполнитель"</w:t>
      </w:r>
    </w:p>
    <w:p w:rsidR="00000000" w:rsidRDefault="00D175EE">
      <w:pPr>
        <w:pStyle w:val="afa"/>
      </w:pPr>
    </w:p>
    <w:p w:rsidR="00000000" w:rsidRDefault="00D175EE">
      <w:pPr>
        <w:ind w:firstLine="698"/>
        <w:jc w:val="right"/>
      </w:pPr>
      <w:bookmarkStart w:id="44" w:name="sub_1600"/>
      <w:r>
        <w:rPr>
          <w:rStyle w:val="a3"/>
        </w:rPr>
        <w:lastRenderedPageBreak/>
        <w:t>Приложение 6</w:t>
      </w:r>
    </w:p>
    <w:bookmarkEnd w:id="44"/>
    <w:p w:rsidR="00000000" w:rsidRDefault="00D175EE">
      <w:pPr>
        <w:ind w:firstLine="698"/>
        <w:jc w:val="right"/>
      </w:pPr>
      <w:r>
        <w:rPr>
          <w:rStyle w:val="a3"/>
        </w:rPr>
        <w:t>к республиканской целевой программе "Повышение</w:t>
      </w:r>
    </w:p>
    <w:p w:rsidR="00000000" w:rsidRDefault="00D175EE">
      <w:pPr>
        <w:ind w:firstLine="698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D175EE">
      <w:pPr>
        <w:ind w:firstLine="698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D175EE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D175EE"/>
    <w:p w:rsidR="00000000" w:rsidRDefault="00D175EE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Информация о ходе реализации республиканской целевой программы "Повышение </w:t>
      </w:r>
      <w:r>
        <w:rPr>
          <w:rStyle w:val="a3"/>
          <w:sz w:val="20"/>
          <w:szCs w:val="20"/>
        </w:rPr>
        <w:t>устойчивости жилых домов,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основных объектов и систем жизнеобеспечения на территории Чеченской Республики на 2009-2018 годы"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за 20_______г. (отчетный финансовый год)</w:t>
      </w:r>
    </w:p>
    <w:p w:rsidR="00000000" w:rsidRDefault="00D175EE"/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РЦП "Повышение  устойчивости жилых домов,  основных объект</w:t>
      </w:r>
      <w:r>
        <w:rPr>
          <w:sz w:val="20"/>
          <w:szCs w:val="20"/>
        </w:rPr>
        <w:t>ов и  систем  жизнеобеспечения  на  территории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Чеченской Республики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на 2009-2018 годы"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Министерство жилищно-коммунального хозяйства Чеченской Республики</w:t>
      </w:r>
    </w:p>
    <w:p w:rsidR="00000000" w:rsidRDefault="00D175EE"/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┬────────────┬───────────────┬─────────────┬───────────────────────────┬───────────┬────────────</w:t>
      </w:r>
      <w:r>
        <w:rPr>
          <w:sz w:val="20"/>
          <w:szCs w:val="20"/>
        </w:rPr>
        <w:t>─┐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│N п/п│Наименование│ Наименование  │ Фактическое │     Значение целевых      │  Причины  │    Общие    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│показателей │ мероприятий,  │  значение   │        показателей        │отклонений │произведенные│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│результатов │обеспечивающих │ показа</w:t>
      </w:r>
      <w:r>
        <w:rPr>
          <w:sz w:val="20"/>
          <w:szCs w:val="20"/>
        </w:rPr>
        <w:t>телей ├──────────────┬────────────┤           │ затраты по  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(ед.    │  достижение   │  на момент  │ предусмотрен-│достигнутые │           │мероприятиям 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измерения) │  результата   │ разработки  │ные Программой│            │           </w:t>
      </w:r>
      <w:r>
        <w:rPr>
          <w:sz w:val="20"/>
          <w:szCs w:val="20"/>
        </w:rPr>
        <w:t>│ Программы,  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│               │  Программы  │              │            │           │  тыс. руб.  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┼───────────────┼─────────────┼──────────────┼────────────┼───────────┼─────────────┤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           │          </w:t>
      </w:r>
      <w:r>
        <w:rPr>
          <w:sz w:val="20"/>
          <w:szCs w:val="20"/>
        </w:rPr>
        <w:t xml:space="preserve">     │             │              │            │           │             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┼───────────────┼─────────────┼──────────────┼────────────┼───────────┼─────────────┤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           │               │             │              │           </w:t>
      </w:r>
      <w:r>
        <w:rPr>
          <w:sz w:val="20"/>
          <w:szCs w:val="20"/>
        </w:rPr>
        <w:t xml:space="preserve"> │           │             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┼───────────────┼─────────────┼──────────────┼────────────┼───────────┼─────────────┤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│               │             │              │            │           │             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├─────┴──────────</w:t>
      </w:r>
      <w:r>
        <w:rPr>
          <w:sz w:val="20"/>
          <w:szCs w:val="20"/>
        </w:rPr>
        <w:t>──┴───────────────┴─────────────┴──────────────┴────────────┴───────────┼─────────────┤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                     │             │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──────────────────────────┴─────────────┘</w:t>
      </w:r>
    </w:p>
    <w:p w:rsidR="00000000" w:rsidRDefault="00D175EE"/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Руководитель _______________________________________   _______________________________________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(Ф.И.О.)                                (подпись)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Исполнитель ___________________________   </w:t>
      </w:r>
      <w:r>
        <w:rPr>
          <w:sz w:val="20"/>
          <w:szCs w:val="20"/>
        </w:rPr>
        <w:t>___________________________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000000" w:rsidRDefault="00D175EE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(должность)        (Ф.И.О.)               (подпись)</w:t>
      </w:r>
    </w:p>
    <w:p w:rsidR="00000000" w:rsidRDefault="00D175EE"/>
    <w:p w:rsidR="00000000" w:rsidRDefault="00D175EE">
      <w:pPr>
        <w:ind w:firstLine="698"/>
        <w:jc w:val="right"/>
      </w:pPr>
      <w:bookmarkStart w:id="45" w:name="sub_1700"/>
      <w:r>
        <w:rPr>
          <w:rStyle w:val="a3"/>
        </w:rPr>
        <w:t>Приложение 7</w:t>
      </w:r>
    </w:p>
    <w:bookmarkEnd w:id="45"/>
    <w:p w:rsidR="00000000" w:rsidRDefault="00D175EE">
      <w:pPr>
        <w:ind w:firstLine="698"/>
        <w:jc w:val="right"/>
      </w:pPr>
      <w:r>
        <w:rPr>
          <w:rStyle w:val="a3"/>
        </w:rPr>
        <w:t>к республиканской целевой программе "Повышение</w:t>
      </w:r>
    </w:p>
    <w:p w:rsidR="00000000" w:rsidRDefault="00D175EE">
      <w:pPr>
        <w:ind w:firstLine="698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D175EE">
      <w:pPr>
        <w:ind w:firstLine="698"/>
        <w:jc w:val="right"/>
      </w:pPr>
      <w:r>
        <w:rPr>
          <w:rStyle w:val="a3"/>
        </w:rPr>
        <w:t>систем жизнеобес</w:t>
      </w:r>
      <w:r>
        <w:rPr>
          <w:rStyle w:val="a3"/>
        </w:rPr>
        <w:t>печения на территории Чеченской</w:t>
      </w:r>
    </w:p>
    <w:p w:rsidR="00000000" w:rsidRDefault="00D175EE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Итоговая информация о ходе реализации мероприятий республиканской целевой программы "Повышение устойчивости жилых домов,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 основных объектов и систем жизнеобеспеч</w:t>
      </w:r>
      <w:r>
        <w:rPr>
          <w:rStyle w:val="a3"/>
          <w:sz w:val="14"/>
          <w:szCs w:val="14"/>
        </w:rPr>
        <w:t>ения на территории Чеченской Республики на 2009-2018 годы" и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                                    эффективности использования</w:t>
      </w: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РЦП "Повышение устойчивости жилых домов, основных объектов и систем жизнеобеспечения на территории Чеченской Р</w:t>
      </w:r>
      <w:r>
        <w:rPr>
          <w:sz w:val="14"/>
          <w:szCs w:val="14"/>
        </w:rPr>
        <w:t>еспублики на 2009-2018 годы"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Министерство жилищно-коммунального хозяйства Чеченской Республики</w:t>
      </w: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┬─────────────┬────────────┬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│N п/п│Наименование│Наименов</w:t>
      </w:r>
      <w:r>
        <w:rPr>
          <w:sz w:val="14"/>
          <w:szCs w:val="14"/>
        </w:rPr>
        <w:t>ание │Фактическое │    Планируемые значения показателей     │ Фактически достигнутые значения целевых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│показателей │мероприятий, │  значение  │                                         │               показателей   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│результатов │</w:t>
      </w:r>
      <w:r>
        <w:rPr>
          <w:sz w:val="14"/>
          <w:szCs w:val="14"/>
        </w:rPr>
        <w:t xml:space="preserve"> обеспечиваю-│показателей ├─────┬─────┬─────┬─────┬─────┬─────┬─────┼─────┬─────┬─────┬─────┬─────┬─────┬─────┤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(ед.    │щих          │ на момент  │2012 │2013 │2014 │2015 │2016 │2017 │2018 │2012 │2013 │2014 │2015 │2016 │2017 │2018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изме</w:t>
      </w:r>
      <w:r>
        <w:rPr>
          <w:sz w:val="14"/>
          <w:szCs w:val="14"/>
        </w:rPr>
        <w:t>рения) │ достижение  │ разработки │     │     │     │     │     │     │     │     │     │     │     │     │     │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│ результатов │ программы  │     │     │     │     │     │     │     │     │     │     │     │     │     │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</w:t>
      </w:r>
      <w:r>
        <w:rPr>
          <w:sz w:val="14"/>
          <w:szCs w:val="14"/>
        </w:rPr>
        <w:t>──┼────────────┼─────────────┼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│             │            │     │     │     │     │     │     │     │     │     │     │     │     │     │   </w:t>
      </w:r>
      <w:r>
        <w:rPr>
          <w:sz w:val="14"/>
          <w:szCs w:val="14"/>
        </w:rPr>
        <w:t xml:space="preserve">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│             │            │     │     │     │     │     │     │     │     │     │     │     │     │ </w:t>
      </w:r>
      <w:r>
        <w:rPr>
          <w:sz w:val="14"/>
          <w:szCs w:val="14"/>
        </w:rPr>
        <w:t xml:space="preserve">    │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│             │            │     │     │     │     │     │     │     │     │     │     │     </w:t>
      </w:r>
      <w:r>
        <w:rPr>
          <w:sz w:val="14"/>
          <w:szCs w:val="14"/>
        </w:rPr>
        <w:t>│     │     │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┴─────────────┴───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┬─────────────┬────────────┬─────────────────────────────────────────┬──────────────</w:t>
      </w:r>
      <w:r>
        <w:rPr>
          <w:sz w:val="14"/>
          <w:szCs w:val="14"/>
        </w:rPr>
        <w:t>───────────────────────────┬────────────┐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│N п/п│Наименование│Наименование │Фактическое │     Финансирование, предусмотренное     │     Общие произведенные затраты по      │ Источники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│показателей │мероприятий, │  значение  │  программой на реализ</w:t>
      </w:r>
      <w:r>
        <w:rPr>
          <w:sz w:val="14"/>
          <w:szCs w:val="14"/>
        </w:rPr>
        <w:t>ацию мероприятий,  │    мероприятиям Программы, тыс. руб.    │финансирова-│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│результатов │обеспечиваю- │показателей │               тыс. рублей               │                                         │ния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(ед.    │щих          │ </w:t>
      </w:r>
      <w:r>
        <w:rPr>
          <w:sz w:val="14"/>
          <w:szCs w:val="14"/>
        </w:rPr>
        <w:t>на момент  ├─────┬─────┬─────┬─────┬─────┬─────┬─────┼─────┬─────┬─────┬─────┬─────┬─────┬─────┼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измерения) │ достижение  │ разработки │2012 │2013 │2014 │2015 │2016 │2017 │2018 │2012 │2013 │2014 │2015 │2016 │2017 │2018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│            │ результатов │ программы  │     │     │     │     │     │     │     │     │     │     │     │     │     │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───────┼─────┼─────┼─────┼─────┼─────┼─────┼─────┼─────┼─────┼─────┼─────</w:t>
      </w:r>
      <w:r>
        <w:rPr>
          <w:sz w:val="14"/>
          <w:szCs w:val="14"/>
        </w:rPr>
        <w:t>┼─────┼─────┼─────┼────────────┤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│             │            │     │     │     │     │     │     │     │     │     │     │     │     │     │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├─────┼────────────┼─────────────┼────────────┼─────┼─────┼─────┼─────┼─────┼─</w:t>
      </w:r>
      <w:r>
        <w:rPr>
          <w:sz w:val="14"/>
          <w:szCs w:val="14"/>
        </w:rPr>
        <w:t>────┼─────┼─────┼─────┼─────┼─────┼─────┼─────┼─────┼────────────┤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│             │            │     │     │     │     │     │     │     │     │     │     │     │     │     │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├─────┼────────────┼─────────────┼──────────</w:t>
      </w:r>
      <w:r>
        <w:rPr>
          <w:sz w:val="14"/>
          <w:szCs w:val="14"/>
        </w:rPr>
        <w:t>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┤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│             │            │     │     │     │     │     │     │     │     │     │     │     │     │     │     │            │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└─────┴───</w:t>
      </w:r>
      <w:r>
        <w:rPr>
          <w:sz w:val="14"/>
          <w:szCs w:val="14"/>
        </w:rPr>
        <w:t>─────────┴─────────────┴───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───────┘</w:t>
      </w:r>
    </w:p>
    <w:p w:rsidR="00000000" w:rsidRDefault="00D175EE"/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Руководитель _______________________________   _________________________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                    (Ф.И.О.)              </w:t>
      </w:r>
      <w:r>
        <w:rPr>
          <w:sz w:val="14"/>
          <w:szCs w:val="14"/>
        </w:rPr>
        <w:t xml:space="preserve">        (подпись)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>Исполнитель _________________________________   ____________________   _________________________</w:t>
      </w:r>
    </w:p>
    <w:p w:rsidR="00000000" w:rsidRDefault="00D175EE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                 (должность)                     (Ф.И.О.)               (подпись)</w:t>
      </w:r>
    </w:p>
    <w:p w:rsidR="00D175EE" w:rsidRDefault="00D175EE"/>
    <w:sectPr w:rsidR="00D175E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32BD"/>
    <w:rsid w:val="000332BD"/>
    <w:rsid w:val="00D1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1618.0" TargetMode="External"/><Relationship Id="rId13" Type="http://schemas.openxmlformats.org/officeDocument/2006/relationships/hyperlink" Target="garantF1://3580965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809652.0" TargetMode="External"/><Relationship Id="rId12" Type="http://schemas.openxmlformats.org/officeDocument/2006/relationships/hyperlink" Target="garantF1://35801618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5801618.0" TargetMode="External"/><Relationship Id="rId11" Type="http://schemas.openxmlformats.org/officeDocument/2006/relationships/hyperlink" Target="garantF1://35801618.1000" TargetMode="External"/><Relationship Id="rId5" Type="http://schemas.openxmlformats.org/officeDocument/2006/relationships/hyperlink" Target="garantF1://12066819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35801618.3" TargetMode="External"/><Relationship Id="rId4" Type="http://schemas.openxmlformats.org/officeDocument/2006/relationships/hyperlink" Target="garantF1://35812207.0" TargetMode="External"/><Relationship Id="rId9" Type="http://schemas.openxmlformats.org/officeDocument/2006/relationships/hyperlink" Target="garantF1://35801618.1" TargetMode="External"/><Relationship Id="rId14" Type="http://schemas.openxmlformats.org/officeDocument/2006/relationships/hyperlink" Target="garantF1://359122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7103</Words>
  <Characters>40492</Characters>
  <Application>Microsoft Office Word</Application>
  <DocSecurity>0</DocSecurity>
  <Lines>337</Lines>
  <Paragraphs>94</Paragraphs>
  <ScaleCrop>false</ScaleCrop>
  <Company>НПП "Гарант-Сервис"</Company>
  <LinksUpToDate>false</LinksUpToDate>
  <CharactersWithSpaces>47501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2014-02-17T12:56:00Z</dcterms:created>
  <dcterms:modified xsi:type="dcterms:W3CDTF">2014-02-17T12:56:00Z</dcterms:modified>
</cp:coreProperties>
</file>